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379" w:rsidRDefault="009A6379" w:rsidP="009A6379">
      <w:pPr>
        <w:spacing w:after="0" w:line="240" w:lineRule="auto"/>
        <w:ind w:right="-188"/>
        <w:jc w:val="center"/>
        <w:rPr>
          <w:rFonts w:ascii="Verdana" w:hAnsi="Verdana"/>
          <w:b/>
          <w:color w:val="000000" w:themeColor="text1"/>
          <w:szCs w:val="18"/>
        </w:rPr>
      </w:pPr>
    </w:p>
    <w:p w:rsidR="004C7C62" w:rsidRPr="004C7C62" w:rsidRDefault="004C7C62" w:rsidP="004C7C62">
      <w:pPr>
        <w:spacing w:after="0" w:line="240" w:lineRule="auto"/>
        <w:ind w:right="-188"/>
        <w:jc w:val="center"/>
        <w:rPr>
          <w:rFonts w:ascii="Verdana" w:hAnsi="Verdana"/>
          <w:b/>
          <w:color w:val="000000" w:themeColor="text1"/>
          <w:szCs w:val="18"/>
        </w:rPr>
      </w:pPr>
      <w:r w:rsidRPr="004C7C62">
        <w:rPr>
          <w:rFonts w:ascii="Verdana" w:hAnsi="Verdana"/>
          <w:b/>
          <w:color w:val="000000" w:themeColor="text1"/>
          <w:szCs w:val="18"/>
        </w:rPr>
        <w:t>Harassment &amp; Bullying Policy</w:t>
      </w:r>
    </w:p>
    <w:p w:rsidR="004C7C62" w:rsidRPr="004C7C62" w:rsidRDefault="004C7C62" w:rsidP="004C7C62">
      <w:pPr>
        <w:spacing w:after="0" w:line="240" w:lineRule="auto"/>
        <w:ind w:right="-188"/>
        <w:jc w:val="both"/>
        <w:rPr>
          <w:rFonts w:ascii="Verdana" w:hAnsi="Verdana"/>
          <w:b/>
          <w:color w:val="000000" w:themeColor="text1"/>
          <w:szCs w:val="18"/>
        </w:rPr>
      </w:pPr>
    </w:p>
    <w:p w:rsidR="004C7C62" w:rsidRPr="004C7C62" w:rsidRDefault="004C7C62" w:rsidP="004C7C62">
      <w:pPr>
        <w:numPr>
          <w:ilvl w:val="0"/>
          <w:numId w:val="1"/>
        </w:num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Introduction</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D3982">
      <w:pPr>
        <w:spacing w:after="0" w:line="240" w:lineRule="auto"/>
        <w:ind w:right="-188" w:firstLine="720"/>
        <w:jc w:val="both"/>
        <w:rPr>
          <w:rFonts w:ascii="Verdana" w:hAnsi="Verdana"/>
          <w:b/>
          <w:color w:val="000000" w:themeColor="text1"/>
          <w:sz w:val="18"/>
          <w:szCs w:val="18"/>
        </w:rPr>
      </w:pPr>
      <w:r w:rsidRPr="004C7C62">
        <w:rPr>
          <w:rFonts w:ascii="Verdana" w:hAnsi="Verdana"/>
          <w:b/>
          <w:color w:val="000000" w:themeColor="text1"/>
          <w:sz w:val="18"/>
          <w:szCs w:val="18"/>
        </w:rPr>
        <w:t>1.1 Purpose</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D3982">
      <w:pPr>
        <w:spacing w:after="0" w:line="240" w:lineRule="auto"/>
        <w:ind w:left="720" w:right="-188"/>
        <w:jc w:val="both"/>
        <w:rPr>
          <w:rFonts w:ascii="Verdana" w:hAnsi="Verdana"/>
          <w:color w:val="000000" w:themeColor="text1"/>
          <w:sz w:val="18"/>
          <w:szCs w:val="18"/>
        </w:rPr>
      </w:pPr>
      <w:r w:rsidRPr="004C7C62">
        <w:rPr>
          <w:rFonts w:ascii="Verdana" w:hAnsi="Verdana"/>
          <w:color w:val="000000" w:themeColor="text1"/>
          <w:sz w:val="18"/>
          <w:szCs w:val="18"/>
        </w:rPr>
        <w:t>To provide a policy and associated procedures for employees who believe they are a victim of harassment and bullying in the workplace.</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D3982">
      <w:pPr>
        <w:spacing w:after="0" w:line="240" w:lineRule="auto"/>
        <w:ind w:left="360" w:right="-188" w:firstLine="360"/>
        <w:jc w:val="both"/>
        <w:rPr>
          <w:rFonts w:ascii="Verdana" w:hAnsi="Verdana"/>
          <w:b/>
          <w:color w:val="000000" w:themeColor="text1"/>
          <w:sz w:val="18"/>
          <w:szCs w:val="18"/>
        </w:rPr>
      </w:pPr>
      <w:r w:rsidRPr="004C7C62">
        <w:rPr>
          <w:rFonts w:ascii="Verdana" w:hAnsi="Verdana"/>
          <w:b/>
          <w:color w:val="000000" w:themeColor="text1"/>
          <w:sz w:val="18"/>
          <w:szCs w:val="18"/>
        </w:rPr>
        <w:t>1.2 Scope</w:t>
      </w:r>
    </w:p>
    <w:p w:rsidR="004C7C62" w:rsidRPr="004C7C62" w:rsidRDefault="004C7C62" w:rsidP="004D3982">
      <w:pPr>
        <w:spacing w:after="0" w:line="240" w:lineRule="auto"/>
        <w:ind w:left="360" w:right="-188"/>
        <w:jc w:val="both"/>
        <w:rPr>
          <w:rFonts w:ascii="Verdana" w:hAnsi="Verdana"/>
          <w:color w:val="000000" w:themeColor="text1"/>
          <w:sz w:val="18"/>
          <w:szCs w:val="18"/>
        </w:rPr>
      </w:pPr>
      <w:r w:rsidRPr="004C7C62">
        <w:rPr>
          <w:rFonts w:ascii="Verdana" w:hAnsi="Verdana"/>
          <w:color w:val="000000" w:themeColor="text1"/>
          <w:sz w:val="18"/>
          <w:szCs w:val="18"/>
        </w:rPr>
        <w:tab/>
      </w:r>
    </w:p>
    <w:p w:rsidR="004C7C62" w:rsidRPr="004C7C62" w:rsidRDefault="004C7C62" w:rsidP="004D3982">
      <w:pPr>
        <w:spacing w:after="0" w:line="240" w:lineRule="auto"/>
        <w:ind w:left="720" w:right="-188"/>
        <w:jc w:val="both"/>
        <w:rPr>
          <w:rFonts w:ascii="Verdana" w:hAnsi="Verdana"/>
          <w:color w:val="000000" w:themeColor="text1"/>
          <w:sz w:val="18"/>
          <w:szCs w:val="18"/>
        </w:rPr>
      </w:pPr>
      <w:r w:rsidRPr="004C7C62">
        <w:rPr>
          <w:rFonts w:ascii="Verdana" w:hAnsi="Verdana"/>
          <w:color w:val="000000" w:themeColor="text1"/>
          <w:sz w:val="18"/>
          <w:szCs w:val="18"/>
        </w:rPr>
        <w:t xml:space="preserve">All employees on a permanent or fixed term contract of employment, freelancers and contractors. </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numPr>
          <w:ilvl w:val="0"/>
          <w:numId w:val="1"/>
        </w:num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Policy statement</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Monsoon Accessorize will not tolerate bullying and harassment of any kind.</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The policy covers bullying and harassment in the workplace and in any </w:t>
      </w:r>
      <w:r w:rsidR="00F044F0" w:rsidRPr="004C7C62">
        <w:rPr>
          <w:rFonts w:ascii="Verdana" w:hAnsi="Verdana"/>
          <w:color w:val="000000" w:themeColor="text1"/>
          <w:sz w:val="18"/>
          <w:szCs w:val="18"/>
        </w:rPr>
        <w:t>work-related</w:t>
      </w:r>
      <w:r w:rsidRPr="004C7C62">
        <w:rPr>
          <w:rFonts w:ascii="Verdana" w:hAnsi="Verdana"/>
          <w:color w:val="000000" w:themeColor="text1"/>
          <w:sz w:val="18"/>
          <w:szCs w:val="18"/>
        </w:rPr>
        <w:t xml:space="preserve"> setting outside the workplace, </w:t>
      </w:r>
      <w:r w:rsidR="00F044F0" w:rsidRPr="004C7C62">
        <w:rPr>
          <w:rFonts w:ascii="Verdana" w:hAnsi="Verdana"/>
          <w:color w:val="000000" w:themeColor="text1"/>
          <w:sz w:val="18"/>
          <w:szCs w:val="18"/>
        </w:rPr>
        <w:t>i.e.</w:t>
      </w:r>
      <w:r w:rsidRPr="004C7C62">
        <w:rPr>
          <w:rFonts w:ascii="Verdana" w:hAnsi="Verdana"/>
          <w:color w:val="000000" w:themeColor="text1"/>
          <w:sz w:val="18"/>
          <w:szCs w:val="18"/>
        </w:rPr>
        <w:t xml:space="preserve"> business trips and </w:t>
      </w:r>
      <w:r w:rsidR="00F044F0" w:rsidRPr="004C7C62">
        <w:rPr>
          <w:rFonts w:ascii="Verdana" w:hAnsi="Verdana"/>
          <w:color w:val="000000" w:themeColor="text1"/>
          <w:sz w:val="18"/>
          <w:szCs w:val="18"/>
        </w:rPr>
        <w:t>work-related</w:t>
      </w:r>
      <w:r w:rsidRPr="004C7C62">
        <w:rPr>
          <w:rFonts w:ascii="Verdana" w:hAnsi="Verdana"/>
          <w:color w:val="000000" w:themeColor="text1"/>
          <w:sz w:val="18"/>
          <w:szCs w:val="18"/>
        </w:rPr>
        <w:t xml:space="preserve"> social events.</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It highlights the types of behaviour that </w:t>
      </w:r>
      <w:proofErr w:type="gramStart"/>
      <w:r w:rsidRPr="004C7C62">
        <w:rPr>
          <w:rFonts w:ascii="Verdana" w:hAnsi="Verdana"/>
          <w:color w:val="000000" w:themeColor="text1"/>
          <w:sz w:val="18"/>
          <w:szCs w:val="18"/>
        </w:rPr>
        <w:t>are considered to be</w:t>
      </w:r>
      <w:proofErr w:type="gramEnd"/>
      <w:r w:rsidRPr="004C7C62">
        <w:rPr>
          <w:rFonts w:ascii="Verdana" w:hAnsi="Verdana"/>
          <w:color w:val="000000" w:themeColor="text1"/>
          <w:sz w:val="18"/>
          <w:szCs w:val="18"/>
        </w:rPr>
        <w:t xml:space="preserve"> bullying or harassment and clearly states a procedure to be followed in the event that an individual believes that they are being subjected to such unwanted behaviour.</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The company takes any allegations of this nature extremely seriously and undertakes to thoroughly and fully investigate any complaints received. We have both a statutory and moral duty to do so, and will ensure that these obligations </w:t>
      </w:r>
      <w:proofErr w:type="gramStart"/>
      <w:r w:rsidRPr="004C7C62">
        <w:rPr>
          <w:rFonts w:ascii="Verdana" w:hAnsi="Verdana"/>
          <w:color w:val="000000" w:themeColor="text1"/>
          <w:sz w:val="18"/>
          <w:szCs w:val="18"/>
        </w:rPr>
        <w:t>are met at all times</w:t>
      </w:r>
      <w:proofErr w:type="gramEnd"/>
      <w:r w:rsidRPr="004C7C62">
        <w:rPr>
          <w:rFonts w:ascii="Verdana" w:hAnsi="Verdana"/>
          <w:color w:val="000000" w:themeColor="text1"/>
          <w:sz w:val="18"/>
          <w:szCs w:val="18"/>
        </w:rPr>
        <w:t>.</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Our aim is to provide a working environment that respects the rights of each individual employee and where colleagues treat each other with the utmost respect. Any behaviour that undermines this aim is totally unacceptable. This</w:t>
      </w:r>
      <w:bookmarkStart w:id="0" w:name="LPHit26"/>
      <w:bookmarkEnd w:id="0"/>
      <w:r w:rsidR="00C11AFB" w:rsidRPr="004C7C62">
        <w:rPr>
          <w:rFonts w:ascii="Verdana" w:hAnsi="Verdana"/>
          <w:color w:val="000000" w:themeColor="text1"/>
          <w:sz w:val="18"/>
          <w:szCs w:val="18"/>
        </w:rPr>
        <w:t xml:space="preserve"> </w:t>
      </w:r>
      <w:r w:rsidRPr="004C7C62">
        <w:rPr>
          <w:rFonts w:ascii="Verdana" w:hAnsi="Verdana"/>
          <w:color w:val="000000" w:themeColor="text1"/>
          <w:sz w:val="18"/>
          <w:szCs w:val="18"/>
        </w:rPr>
        <w:t>also applies to work-related functions held outside of normal working hours, either on or off the organisation's premises, such as Christmas parties, leaving celebrations, working lunches, etc.</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All bullying and harassment </w:t>
      </w:r>
      <w:proofErr w:type="gramStart"/>
      <w:r w:rsidRPr="004C7C62">
        <w:rPr>
          <w:rFonts w:ascii="Verdana" w:hAnsi="Verdana"/>
          <w:color w:val="000000" w:themeColor="text1"/>
          <w:sz w:val="18"/>
          <w:szCs w:val="18"/>
        </w:rPr>
        <w:t>is</w:t>
      </w:r>
      <w:proofErr w:type="gramEnd"/>
      <w:r w:rsidRPr="004C7C62">
        <w:rPr>
          <w:rFonts w:ascii="Verdana" w:hAnsi="Verdana"/>
          <w:color w:val="000000" w:themeColor="text1"/>
          <w:sz w:val="18"/>
          <w:szCs w:val="18"/>
        </w:rPr>
        <w:t xml:space="preserve"> misconduct and is a disciplinary offence, which will be dealt with under the company’s Disciplinary Policy. Bullying or Harassment could constitute gross misconduct, which can lead to dismissal without notice.</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Some bullying or harassment could constitute unlawful discrimination, e.g. if it relates to a person’s sex, race, religion or belief, sexual orientation or disability. Serious bullying or harassment may amount to other civil or criminal offences.</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The policy does not cover bullying or harassment by customers, suppliers, vendors or visitors. In these cases, employees should report any such behaviour to their manager who will take the appropriate action.</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numPr>
          <w:ilvl w:val="0"/>
          <w:numId w:val="1"/>
        </w:num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Related policies and documentation</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D3982">
      <w:pPr>
        <w:numPr>
          <w:ilvl w:val="0"/>
          <w:numId w:val="2"/>
        </w:numPr>
        <w:tabs>
          <w:tab w:val="num" w:pos="851"/>
        </w:tabs>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Equal Opportunities Policy</w:t>
      </w:r>
    </w:p>
    <w:p w:rsidR="004C7C62" w:rsidRPr="004C7C62" w:rsidRDefault="004C7C62" w:rsidP="004D3982">
      <w:pPr>
        <w:numPr>
          <w:ilvl w:val="0"/>
          <w:numId w:val="2"/>
        </w:numPr>
        <w:tabs>
          <w:tab w:val="num" w:pos="851"/>
        </w:tabs>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Disciplinary Policy</w:t>
      </w:r>
    </w:p>
    <w:p w:rsidR="004C7C62" w:rsidRPr="004C7C62" w:rsidRDefault="004C7C62" w:rsidP="004D3982">
      <w:pPr>
        <w:numPr>
          <w:ilvl w:val="0"/>
          <w:numId w:val="2"/>
        </w:numPr>
        <w:tabs>
          <w:tab w:val="num" w:pos="851"/>
        </w:tabs>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Grievance Policy</w:t>
      </w:r>
    </w:p>
    <w:p w:rsidR="004C7C62" w:rsidRPr="004C7C62" w:rsidRDefault="004C7C62" w:rsidP="004D3982">
      <w:pPr>
        <w:numPr>
          <w:ilvl w:val="0"/>
          <w:numId w:val="2"/>
        </w:numPr>
        <w:tabs>
          <w:tab w:val="num" w:pos="851"/>
        </w:tabs>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Employee Handbook</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numPr>
          <w:ilvl w:val="0"/>
          <w:numId w:val="1"/>
        </w:num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Policy details</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 xml:space="preserve">4.1 Harassment </w:t>
      </w:r>
    </w:p>
    <w:p w:rsidR="004C7C62" w:rsidRPr="004C7C62" w:rsidRDefault="004C7C62" w:rsidP="00162E0D">
      <w:pPr>
        <w:spacing w:after="0" w:line="240" w:lineRule="auto"/>
        <w:ind w:right="-188"/>
        <w:jc w:val="both"/>
        <w:rPr>
          <w:rFonts w:ascii="Verdana" w:hAnsi="Verdana"/>
          <w:b/>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Harassment is unwanted conduct that intentionally or unintentionally violates a person's dignity, or creates an intimidating, hostile, degrading, humiliating, or offensive working environment for </w:t>
      </w:r>
      <w:r w:rsidR="00C11AFB">
        <w:rPr>
          <w:rFonts w:ascii="Verdana" w:hAnsi="Verdana"/>
          <w:color w:val="000000" w:themeColor="text1"/>
          <w:sz w:val="18"/>
          <w:szCs w:val="18"/>
        </w:rPr>
        <w:t>an individual</w:t>
      </w:r>
      <w:r w:rsidRPr="004C7C62">
        <w:rPr>
          <w:rFonts w:ascii="Verdana" w:hAnsi="Verdana"/>
          <w:color w:val="000000" w:themeColor="text1"/>
          <w:sz w:val="18"/>
          <w:szCs w:val="18"/>
        </w:rPr>
        <w:t>.</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lastRenderedPageBreak/>
        <w:t>Harassment can be defined as unwanted conduct related to sex, gender reassignment, race or ethnic or national origins, disability, sexual orientation, religion or belief, marital status, employment status, age or any personal characteristic.</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Conduct may be defined as harassment </w:t>
      </w:r>
      <w:proofErr w:type="gramStart"/>
      <w:r w:rsidRPr="004C7C62">
        <w:rPr>
          <w:rFonts w:ascii="Verdana" w:hAnsi="Verdana"/>
          <w:color w:val="000000" w:themeColor="text1"/>
          <w:sz w:val="18"/>
          <w:szCs w:val="18"/>
        </w:rPr>
        <w:t>whether or not</w:t>
      </w:r>
      <w:proofErr w:type="gramEnd"/>
      <w:r w:rsidRPr="004C7C62">
        <w:rPr>
          <w:rFonts w:ascii="Verdana" w:hAnsi="Verdana"/>
          <w:color w:val="000000" w:themeColor="text1"/>
          <w:sz w:val="18"/>
          <w:szCs w:val="18"/>
        </w:rPr>
        <w:t xml:space="preserve"> the person behaving in that way intends to offend. Something intended as a joke may offend another person. Different peo</w:t>
      </w:r>
      <w:bookmarkStart w:id="1" w:name="_GoBack"/>
      <w:bookmarkEnd w:id="1"/>
      <w:r w:rsidRPr="004C7C62">
        <w:rPr>
          <w:rFonts w:ascii="Verdana" w:hAnsi="Verdana"/>
          <w:color w:val="000000" w:themeColor="text1"/>
          <w:sz w:val="18"/>
          <w:szCs w:val="18"/>
        </w:rPr>
        <w:t>ple find different things acceptable. Monsoon Accessorize recognises that everyone has the right to decide what behaviour is acceptable to them and to have their feelings respected by others.</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Behaviour which any reasonable person would realise would be likely to offend will be defined as harassment without the recipient having to make it clear in advance that behaviour of that type is not acceptable to them, e.g. sexual touching.</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Harassment is normally characterised by more than one incident of unacceptable behaviour, particularly if it </w:t>
      </w:r>
      <w:r w:rsidR="00C11AFB" w:rsidRPr="004C7C62">
        <w:rPr>
          <w:rFonts w:ascii="Verdana" w:hAnsi="Verdana"/>
          <w:color w:val="000000" w:themeColor="text1"/>
          <w:sz w:val="18"/>
          <w:szCs w:val="18"/>
        </w:rPr>
        <w:t>persists</w:t>
      </w:r>
      <w:r w:rsidRPr="004C7C62">
        <w:rPr>
          <w:rFonts w:ascii="Verdana" w:hAnsi="Verdana"/>
          <w:color w:val="000000" w:themeColor="text1"/>
          <w:sz w:val="18"/>
          <w:szCs w:val="18"/>
        </w:rPr>
        <w:t xml:space="preserve"> once it has been made clear that it is regarded by the victim as offensive. However, a single incident can be defined as harassment if it is sufficiently serious. </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Harassment on any grounds, including the above, will not be tolerated.</w:t>
      </w:r>
      <w:bookmarkStart w:id="2" w:name="LPHit40"/>
      <w:bookmarkEnd w:id="2"/>
      <w:r w:rsidRPr="004C7C62">
        <w:rPr>
          <w:rFonts w:ascii="Verdana" w:hAnsi="Verdana"/>
          <w:color w:val="000000" w:themeColor="text1"/>
          <w:sz w:val="18"/>
          <w:szCs w:val="18"/>
        </w:rPr>
        <w:t xml:space="preserve"> Harassment at work is not only despicable </w:t>
      </w:r>
      <w:bookmarkStart w:id="3" w:name="LPHit41"/>
      <w:bookmarkEnd w:id="3"/>
      <w:r w:rsidRPr="004C7C62">
        <w:rPr>
          <w:rFonts w:ascii="Verdana" w:hAnsi="Verdana"/>
          <w:color w:val="000000" w:themeColor="text1"/>
          <w:sz w:val="18"/>
          <w:szCs w:val="18"/>
        </w:rPr>
        <w:t>and demeaning, but it is also unlawful under the Equality Act 2010.</w:t>
      </w:r>
    </w:p>
    <w:p w:rsidR="00A472DC" w:rsidRDefault="00A472DC" w:rsidP="00162E0D">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b/>
          <w:color w:val="000000" w:themeColor="text1"/>
          <w:sz w:val="18"/>
          <w:szCs w:val="18"/>
        </w:rPr>
      </w:pPr>
      <w:r w:rsidRPr="008F6E99">
        <w:rPr>
          <w:rFonts w:ascii="Verdana" w:hAnsi="Verdana"/>
          <w:b/>
          <w:color w:val="000000" w:themeColor="text1"/>
          <w:sz w:val="18"/>
          <w:szCs w:val="18"/>
        </w:rPr>
        <w:t>Examples of behaviours that may constitute harassment:</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Examples of behaviours that may constitute harassment covered by this policy include, but are not limited to the following:</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color w:val="000000" w:themeColor="text1"/>
          <w:sz w:val="18"/>
          <w:szCs w:val="18"/>
        </w:rPr>
      </w:pPr>
      <w:r w:rsidRPr="008F6E99">
        <w:rPr>
          <w:rFonts w:ascii="Verdana" w:hAnsi="Verdana"/>
          <w:b/>
          <w:color w:val="000000" w:themeColor="text1"/>
          <w:sz w:val="18"/>
          <w:szCs w:val="18"/>
        </w:rPr>
        <w:t>Verbal </w:t>
      </w:r>
      <w:bookmarkStart w:id="4" w:name="LPHit58"/>
      <w:bookmarkEnd w:id="4"/>
      <w:r w:rsidRPr="008F6E99">
        <w:rPr>
          <w:rFonts w:ascii="Verdana" w:hAnsi="Verdana"/>
          <w:b/>
          <w:color w:val="000000" w:themeColor="text1"/>
          <w:sz w:val="18"/>
          <w:szCs w:val="18"/>
        </w:rPr>
        <w:t>harassment</w:t>
      </w:r>
      <w:r w:rsidRPr="008F6E99">
        <w:rPr>
          <w:rFonts w:ascii="Verdana" w:hAnsi="Verdana"/>
          <w:color w:val="000000" w:themeColor="text1"/>
          <w:sz w:val="18"/>
          <w:szCs w:val="18"/>
        </w:rPr>
        <w:t> — examples include crude language, open hostility, offensive jokes, suggestive remarks, innuendoes, rude or vulgar comments, malicious gossip, </w:t>
      </w:r>
      <w:bookmarkStart w:id="5" w:name="LPHit59"/>
      <w:bookmarkEnd w:id="5"/>
      <w:r w:rsidRPr="008F6E99">
        <w:rPr>
          <w:rFonts w:ascii="Verdana" w:hAnsi="Verdana"/>
          <w:color w:val="000000" w:themeColor="text1"/>
          <w:sz w:val="18"/>
          <w:szCs w:val="18"/>
        </w:rPr>
        <w:t>and offensive songs or making insulting gender-based remarks</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color w:val="000000" w:themeColor="text1"/>
          <w:sz w:val="18"/>
          <w:szCs w:val="18"/>
        </w:rPr>
      </w:pPr>
      <w:bookmarkStart w:id="6" w:name="dcam-2868055"/>
      <w:bookmarkEnd w:id="6"/>
      <w:r w:rsidRPr="008F6E99">
        <w:rPr>
          <w:rFonts w:ascii="Verdana" w:hAnsi="Verdana"/>
          <w:b/>
          <w:color w:val="000000" w:themeColor="text1"/>
          <w:sz w:val="18"/>
          <w:szCs w:val="18"/>
        </w:rPr>
        <w:t>Non-verbal </w:t>
      </w:r>
      <w:bookmarkStart w:id="7" w:name="LPHit60"/>
      <w:bookmarkEnd w:id="7"/>
      <w:r w:rsidRPr="008F6E99">
        <w:rPr>
          <w:rFonts w:ascii="Verdana" w:hAnsi="Verdana"/>
          <w:b/>
          <w:color w:val="000000" w:themeColor="text1"/>
          <w:sz w:val="18"/>
          <w:szCs w:val="18"/>
        </w:rPr>
        <w:t>harassment</w:t>
      </w:r>
      <w:r w:rsidRPr="008F6E99">
        <w:rPr>
          <w:rFonts w:ascii="Verdana" w:hAnsi="Verdana"/>
          <w:color w:val="000000" w:themeColor="text1"/>
          <w:sz w:val="18"/>
          <w:szCs w:val="18"/>
        </w:rPr>
        <w:t> — examples include wolf-whistles, obscene gestures, sexually suggestive posters/calendars, pornographic material (both paper-based </w:t>
      </w:r>
      <w:bookmarkStart w:id="8" w:name="LPHit61"/>
      <w:bookmarkEnd w:id="8"/>
      <w:r w:rsidRPr="008F6E99">
        <w:rPr>
          <w:rFonts w:ascii="Verdana" w:hAnsi="Verdana"/>
          <w:color w:val="000000" w:themeColor="text1"/>
          <w:sz w:val="18"/>
          <w:szCs w:val="18"/>
        </w:rPr>
        <w:t>and generated on a computer, including offensive screensavers), graffiti, offensive letters, offensive e-mails, text messages on mobile phones </w:t>
      </w:r>
      <w:bookmarkStart w:id="9" w:name="LPHit62"/>
      <w:bookmarkEnd w:id="9"/>
      <w:r w:rsidRPr="008F6E99">
        <w:rPr>
          <w:rFonts w:ascii="Verdana" w:hAnsi="Verdana"/>
          <w:color w:val="000000" w:themeColor="text1"/>
          <w:sz w:val="18"/>
          <w:szCs w:val="18"/>
        </w:rPr>
        <w:t>and offensive objects</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color w:val="000000" w:themeColor="text1"/>
          <w:sz w:val="18"/>
          <w:szCs w:val="18"/>
        </w:rPr>
      </w:pPr>
      <w:bookmarkStart w:id="10" w:name="dcam-2868058"/>
      <w:bookmarkEnd w:id="10"/>
      <w:r w:rsidRPr="008F6E99">
        <w:rPr>
          <w:rFonts w:ascii="Verdana" w:hAnsi="Verdana"/>
          <w:b/>
          <w:color w:val="000000" w:themeColor="text1"/>
          <w:sz w:val="18"/>
          <w:szCs w:val="18"/>
        </w:rPr>
        <w:t>Physical </w:t>
      </w:r>
      <w:bookmarkStart w:id="11" w:name="LPHit63"/>
      <w:bookmarkEnd w:id="11"/>
      <w:r w:rsidRPr="008F6E99">
        <w:rPr>
          <w:rFonts w:ascii="Verdana" w:hAnsi="Verdana"/>
          <w:b/>
          <w:color w:val="000000" w:themeColor="text1"/>
          <w:sz w:val="18"/>
          <w:szCs w:val="18"/>
        </w:rPr>
        <w:t>harassment</w:t>
      </w:r>
      <w:r w:rsidRPr="008F6E99">
        <w:rPr>
          <w:rFonts w:ascii="Verdana" w:hAnsi="Verdana"/>
          <w:color w:val="000000" w:themeColor="text1"/>
          <w:sz w:val="18"/>
          <w:szCs w:val="18"/>
        </w:rPr>
        <w:t> — examples include unnecessary touching, patting, pinching, or brushing against another employee's body, intimidating behaviour, assault, </w:t>
      </w:r>
      <w:bookmarkStart w:id="12" w:name="LPHit64"/>
      <w:bookmarkEnd w:id="12"/>
      <w:r w:rsidRPr="008F6E99">
        <w:rPr>
          <w:rFonts w:ascii="Verdana" w:hAnsi="Verdana"/>
          <w:color w:val="000000" w:themeColor="text1"/>
          <w:sz w:val="18"/>
          <w:szCs w:val="18"/>
        </w:rPr>
        <w:t>and physical coercion</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color w:val="000000" w:themeColor="text1"/>
          <w:sz w:val="18"/>
          <w:szCs w:val="18"/>
        </w:rPr>
      </w:pPr>
      <w:bookmarkStart w:id="13" w:name="dcam-2868060"/>
      <w:bookmarkEnd w:id="13"/>
      <w:r w:rsidRPr="008F6E99">
        <w:rPr>
          <w:rFonts w:ascii="Verdana" w:hAnsi="Verdana"/>
          <w:b/>
          <w:color w:val="000000" w:themeColor="text1"/>
          <w:sz w:val="18"/>
          <w:szCs w:val="18"/>
        </w:rPr>
        <w:t>Coercion</w:t>
      </w:r>
      <w:r w:rsidRPr="008F6E99">
        <w:rPr>
          <w:rFonts w:ascii="Verdana" w:hAnsi="Verdana"/>
          <w:color w:val="000000" w:themeColor="text1"/>
          <w:sz w:val="18"/>
          <w:szCs w:val="18"/>
        </w:rPr>
        <w:t xml:space="preserve"> — examples include pressure for sexual favours (e.g. to get a job or promotion) </w:t>
      </w:r>
      <w:bookmarkStart w:id="14" w:name="LPHit65"/>
      <w:bookmarkEnd w:id="14"/>
      <w:r w:rsidRPr="008F6E99">
        <w:rPr>
          <w:rFonts w:ascii="Verdana" w:hAnsi="Verdana"/>
          <w:color w:val="000000" w:themeColor="text1"/>
          <w:sz w:val="18"/>
          <w:szCs w:val="18"/>
        </w:rPr>
        <w:t>and pressure to participate in political, religious or trade union groups, etc.</w:t>
      </w:r>
      <w:bookmarkStart w:id="15" w:name="dcam-2868062"/>
      <w:bookmarkEnd w:id="15"/>
      <w:r w:rsidRPr="008F6E99">
        <w:rPr>
          <w:rFonts w:ascii="Verdana" w:hAnsi="Verdana"/>
          <w:color w:val="000000" w:themeColor="text1"/>
          <w:sz w:val="18"/>
          <w:szCs w:val="18"/>
        </w:rPr>
        <w:t xml:space="preserve"> Isolation or non-co-operation </w:t>
      </w:r>
      <w:bookmarkStart w:id="16" w:name="LPHit66"/>
      <w:bookmarkEnd w:id="16"/>
      <w:r w:rsidRPr="008F6E99">
        <w:rPr>
          <w:rFonts w:ascii="Verdana" w:hAnsi="Verdana"/>
          <w:color w:val="000000" w:themeColor="text1"/>
          <w:sz w:val="18"/>
          <w:szCs w:val="18"/>
        </w:rPr>
        <w:t>and exclusion from social activities</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4C7C62" w:rsidRDefault="00A472DC" w:rsidP="00A472DC">
      <w:pPr>
        <w:spacing w:after="0" w:line="240" w:lineRule="auto"/>
        <w:ind w:right="-188"/>
        <w:jc w:val="both"/>
        <w:rPr>
          <w:rFonts w:ascii="Verdana" w:hAnsi="Verdana"/>
          <w:color w:val="000000" w:themeColor="text1"/>
          <w:sz w:val="18"/>
          <w:szCs w:val="18"/>
        </w:rPr>
      </w:pPr>
      <w:bookmarkStart w:id="17" w:name="dcam-2868063"/>
      <w:bookmarkEnd w:id="17"/>
      <w:r w:rsidRPr="008F6E99">
        <w:rPr>
          <w:rFonts w:ascii="Verdana" w:hAnsi="Verdana"/>
          <w:b/>
          <w:color w:val="000000" w:themeColor="text1"/>
          <w:sz w:val="18"/>
          <w:szCs w:val="18"/>
        </w:rPr>
        <w:t>Intrusion</w:t>
      </w:r>
      <w:r w:rsidRPr="008F6E99">
        <w:rPr>
          <w:rFonts w:ascii="Verdana" w:hAnsi="Verdana"/>
          <w:color w:val="000000" w:themeColor="text1"/>
          <w:sz w:val="18"/>
          <w:szCs w:val="18"/>
        </w:rPr>
        <w:t xml:space="preserve"> — examples include stalking, pestering, spying, etc.</w:t>
      </w:r>
    </w:p>
    <w:p w:rsidR="00A472DC" w:rsidRPr="004C7C62" w:rsidRDefault="00A472DC"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4.2 Bullying</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Bullying is a sustained form of psychological abuse that aims to make victims feel demeaned </w:t>
      </w:r>
      <w:bookmarkStart w:id="18" w:name="LPHit69"/>
      <w:bookmarkEnd w:id="18"/>
      <w:r w:rsidRPr="004C7C62">
        <w:rPr>
          <w:rFonts w:ascii="Verdana" w:hAnsi="Verdana"/>
          <w:color w:val="000000" w:themeColor="text1"/>
          <w:sz w:val="18"/>
          <w:szCs w:val="18"/>
        </w:rPr>
        <w:t>and inadequate. </w:t>
      </w:r>
      <w:bookmarkStart w:id="19" w:name="LPHit70"/>
      <w:bookmarkEnd w:id="19"/>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ab/>
      </w:r>
    </w:p>
    <w:p w:rsid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Bullying can be defined as “offensive, malicious, insulting or intimidating behaviour, or an abuse or misuse of power, which is meant to undermine, humiliate, belittle or injure the recipient, leading to loss of self-esteem and ultimately self-questioning </w:t>
      </w:r>
      <w:r w:rsidR="00C11AFB">
        <w:rPr>
          <w:rFonts w:ascii="Verdana" w:hAnsi="Verdana"/>
          <w:color w:val="000000" w:themeColor="text1"/>
          <w:sz w:val="18"/>
          <w:szCs w:val="18"/>
        </w:rPr>
        <w:t>an individual’s</w:t>
      </w:r>
      <w:r w:rsidRPr="004C7C62">
        <w:rPr>
          <w:rFonts w:ascii="Verdana" w:hAnsi="Verdana"/>
          <w:color w:val="000000" w:themeColor="text1"/>
          <w:sz w:val="18"/>
          <w:szCs w:val="18"/>
        </w:rPr>
        <w:t xml:space="preserve"> worth, both in the workplace and society as a whole”</w:t>
      </w:r>
    </w:p>
    <w:p w:rsidR="00A472DC" w:rsidRDefault="00A472DC" w:rsidP="00162E0D">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b/>
          <w:color w:val="000000" w:themeColor="text1"/>
          <w:sz w:val="18"/>
          <w:szCs w:val="18"/>
        </w:rPr>
      </w:pPr>
      <w:r w:rsidRPr="008F6E99">
        <w:rPr>
          <w:rFonts w:ascii="Verdana" w:hAnsi="Verdana"/>
          <w:b/>
          <w:bCs/>
          <w:color w:val="000000" w:themeColor="text1"/>
          <w:sz w:val="18"/>
          <w:szCs w:val="18"/>
        </w:rPr>
        <w:t>Examples of behaviours that may constitute bullying:</w:t>
      </w:r>
    </w:p>
    <w:p w:rsidR="00A472DC" w:rsidRPr="008F6E99" w:rsidRDefault="00A472DC" w:rsidP="00A472DC">
      <w:pPr>
        <w:spacing w:after="0" w:line="240" w:lineRule="auto"/>
        <w:ind w:right="-188"/>
        <w:jc w:val="both"/>
        <w:rPr>
          <w:rFonts w:ascii="Verdana" w:hAnsi="Verdana"/>
          <w:color w:val="000000" w:themeColor="text1"/>
          <w:sz w:val="18"/>
          <w:szCs w:val="18"/>
        </w:rPr>
      </w:pPr>
    </w:p>
    <w:p w:rsidR="00A472DC" w:rsidRPr="008F6E99" w:rsidRDefault="00A472DC" w:rsidP="00A472DC">
      <w:p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Examples of bullying behaviour covered by this policy include, but are not limited to the following:</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Derogatory remarks</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Substituting responsible tasks with menial or trivial ones</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Shouting or swearing at an individual</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Persistent, excessive, unfair or unjustified criticism</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Public humiliation and/or insults</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Persistent undervaluing of a person’s effort</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lastRenderedPageBreak/>
        <w:t>Constant ignoring of opinions</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 xml:space="preserve">Withholding information without justification </w:t>
      </w:r>
      <w:proofErr w:type="gramStart"/>
      <w:r w:rsidRPr="008F6E99">
        <w:rPr>
          <w:rFonts w:ascii="Verdana" w:hAnsi="Verdana"/>
          <w:color w:val="000000" w:themeColor="text1"/>
          <w:sz w:val="18"/>
          <w:szCs w:val="18"/>
        </w:rPr>
        <w:t>so as to</w:t>
      </w:r>
      <w:proofErr w:type="gramEnd"/>
      <w:r w:rsidRPr="008F6E99">
        <w:rPr>
          <w:rFonts w:ascii="Verdana" w:hAnsi="Verdana"/>
          <w:color w:val="000000" w:themeColor="text1"/>
          <w:sz w:val="18"/>
          <w:szCs w:val="18"/>
        </w:rPr>
        <w:t xml:space="preserve"> cause difficulty or embarrassment to an individual</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Unjustified, excessive monitoring and/or supervision</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 xml:space="preserve">Setting someone up to fail; for </w:t>
      </w:r>
      <w:proofErr w:type="gramStart"/>
      <w:r w:rsidRPr="008F6E99">
        <w:rPr>
          <w:rFonts w:ascii="Verdana" w:hAnsi="Verdana"/>
          <w:color w:val="000000" w:themeColor="text1"/>
          <w:sz w:val="18"/>
          <w:szCs w:val="18"/>
        </w:rPr>
        <w:t>example</w:t>
      </w:r>
      <w:proofErr w:type="gramEnd"/>
      <w:r w:rsidRPr="008F6E99">
        <w:rPr>
          <w:rFonts w:ascii="Verdana" w:hAnsi="Verdana"/>
          <w:color w:val="000000" w:themeColor="text1"/>
          <w:sz w:val="18"/>
          <w:szCs w:val="18"/>
        </w:rPr>
        <w:t xml:space="preserve"> setting a target/objective that cannot be achieved</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Constant changing of targets for no justifiable reason</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Unreasonably blocking requests for leave</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Aggressive communications</w:t>
      </w:r>
      <w:r w:rsidRPr="008F6E99">
        <w:rPr>
          <w:rFonts w:ascii="Verdana" w:hAnsi="Verdana"/>
          <w:bCs/>
          <w:color w:val="000000" w:themeColor="text1"/>
          <w:sz w:val="18"/>
          <w:szCs w:val="18"/>
        </w:rPr>
        <w:t xml:space="preserve"> </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Insulting, intimidating or threatening behaviour</w:t>
      </w:r>
    </w:p>
    <w:p w:rsidR="00A472DC" w:rsidRPr="008F6E99" w:rsidRDefault="00A472DC" w:rsidP="00A472DC">
      <w:pPr>
        <w:numPr>
          <w:ilvl w:val="0"/>
          <w:numId w:val="13"/>
        </w:num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Insensitive jokes or pranks</w:t>
      </w:r>
    </w:p>
    <w:p w:rsidR="00A472DC" w:rsidRPr="008F6E99" w:rsidRDefault="00A472DC" w:rsidP="00A472DC">
      <w:pPr>
        <w:numPr>
          <w:ilvl w:val="0"/>
          <w:numId w:val="13"/>
        </w:numPr>
        <w:spacing w:after="0" w:line="240" w:lineRule="auto"/>
        <w:ind w:right="-188"/>
        <w:jc w:val="both"/>
        <w:rPr>
          <w:rFonts w:ascii="Verdana" w:hAnsi="Verdana"/>
          <w:bCs/>
          <w:color w:val="000000" w:themeColor="text1"/>
          <w:sz w:val="18"/>
          <w:szCs w:val="18"/>
        </w:rPr>
      </w:pPr>
      <w:r w:rsidRPr="008F6E99">
        <w:rPr>
          <w:rFonts w:ascii="Verdana" w:hAnsi="Verdana"/>
          <w:color w:val="000000" w:themeColor="text1"/>
          <w:sz w:val="18"/>
          <w:szCs w:val="18"/>
        </w:rPr>
        <w:t>Ignoring or excluding an individual</w:t>
      </w:r>
      <w:r w:rsidRPr="008F6E99">
        <w:rPr>
          <w:rFonts w:ascii="Verdana" w:hAnsi="Verdana"/>
          <w:bCs/>
          <w:color w:val="000000" w:themeColor="text1"/>
          <w:sz w:val="18"/>
          <w:szCs w:val="18"/>
        </w:rPr>
        <w:t xml:space="preserve"> </w:t>
      </w:r>
    </w:p>
    <w:p w:rsidR="00A472DC" w:rsidRPr="004C7C62" w:rsidRDefault="00A472DC"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ab/>
      </w:r>
      <w:r w:rsidRPr="004C7C62">
        <w:rPr>
          <w:rFonts w:ascii="Verdana" w:hAnsi="Verdana"/>
          <w:color w:val="000000" w:themeColor="text1"/>
          <w:sz w:val="18"/>
          <w:szCs w:val="18"/>
        </w:rPr>
        <w:tab/>
      </w:r>
      <w:r w:rsidRPr="004C7C62">
        <w:rPr>
          <w:rFonts w:ascii="Verdana" w:hAnsi="Verdana"/>
          <w:color w:val="000000" w:themeColor="text1"/>
          <w:sz w:val="18"/>
          <w:szCs w:val="18"/>
        </w:rPr>
        <w:tab/>
      </w:r>
      <w:r w:rsidRPr="004C7C62">
        <w:rPr>
          <w:rFonts w:ascii="Verdana" w:hAnsi="Verdana"/>
          <w:color w:val="000000" w:themeColor="text1"/>
          <w:sz w:val="18"/>
          <w:szCs w:val="18"/>
        </w:rPr>
        <w:tab/>
      </w:r>
      <w:r w:rsidRPr="004C7C62">
        <w:rPr>
          <w:rFonts w:ascii="Verdana" w:hAnsi="Verdana"/>
          <w:color w:val="000000" w:themeColor="text1"/>
          <w:sz w:val="18"/>
          <w:szCs w:val="18"/>
        </w:rPr>
        <w:tab/>
      </w:r>
    </w:p>
    <w:p w:rsidR="004C7C62" w:rsidRPr="004C7C62" w:rsidRDefault="004C7C62" w:rsidP="00162E0D">
      <w:p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4.3 Victimisation</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Victimisation is treating someone less favourably than others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worse work to complete.</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4.4 Procedure for dealing with harassment, bullying and victimisation</w:t>
      </w:r>
      <w:r w:rsidR="00A472DC">
        <w:rPr>
          <w:rFonts w:ascii="Verdana" w:hAnsi="Verdana"/>
          <w:b/>
          <w:color w:val="000000" w:themeColor="text1"/>
          <w:sz w:val="18"/>
          <w:szCs w:val="18"/>
        </w:rPr>
        <w:t xml:space="preserve"> and making a complaint</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Monsoon Accessorize recognises the sensitive nature of </w:t>
      </w:r>
      <w:bookmarkStart w:id="20" w:name="LPHit144"/>
      <w:bookmarkEnd w:id="20"/>
      <w:r w:rsidRPr="004C7C62">
        <w:rPr>
          <w:rFonts w:ascii="Verdana" w:hAnsi="Verdana"/>
          <w:color w:val="000000" w:themeColor="text1"/>
          <w:sz w:val="18"/>
          <w:szCs w:val="18"/>
        </w:rPr>
        <w:t>bullying </w:t>
      </w:r>
      <w:bookmarkStart w:id="21" w:name="LPHit145"/>
      <w:bookmarkEnd w:id="21"/>
      <w:r w:rsidRPr="004C7C62">
        <w:rPr>
          <w:rFonts w:ascii="Verdana" w:hAnsi="Verdana"/>
          <w:color w:val="000000" w:themeColor="text1"/>
          <w:sz w:val="18"/>
          <w:szCs w:val="18"/>
        </w:rPr>
        <w:t>and </w:t>
      </w:r>
      <w:bookmarkStart w:id="22" w:name="LPHit146"/>
      <w:bookmarkEnd w:id="22"/>
      <w:r w:rsidRPr="004C7C62">
        <w:rPr>
          <w:rFonts w:ascii="Verdana" w:hAnsi="Verdana"/>
          <w:color w:val="000000" w:themeColor="text1"/>
          <w:sz w:val="18"/>
          <w:szCs w:val="18"/>
        </w:rPr>
        <w:t xml:space="preserve">harassment. Employees who believe they are being bullied or harassed may wish to discuss their </w:t>
      </w:r>
      <w:proofErr w:type="gramStart"/>
      <w:r w:rsidRPr="004C7C62">
        <w:rPr>
          <w:rFonts w:ascii="Verdana" w:hAnsi="Verdana"/>
          <w:color w:val="000000" w:themeColor="text1"/>
          <w:sz w:val="18"/>
          <w:szCs w:val="18"/>
        </w:rPr>
        <w:t>particular situation</w:t>
      </w:r>
      <w:proofErr w:type="gramEnd"/>
      <w:r w:rsidRPr="004C7C62">
        <w:rPr>
          <w:rFonts w:ascii="Verdana" w:hAnsi="Verdana"/>
          <w:color w:val="000000" w:themeColor="text1"/>
          <w:sz w:val="18"/>
          <w:szCs w:val="18"/>
        </w:rPr>
        <w:t xml:space="preserve"> before deciding what action to take. Monsoon Accessorize operates an open-door </w:t>
      </w:r>
      <w:bookmarkStart w:id="23" w:name="LPHit147"/>
      <w:bookmarkEnd w:id="23"/>
      <w:r w:rsidRPr="004C7C62">
        <w:rPr>
          <w:rFonts w:ascii="Verdana" w:hAnsi="Verdana"/>
          <w:color w:val="000000" w:themeColor="text1"/>
          <w:sz w:val="18"/>
          <w:szCs w:val="18"/>
        </w:rPr>
        <w:t>policy to discuss workplace problems </w:t>
      </w:r>
      <w:bookmarkStart w:id="24" w:name="LPHit148"/>
      <w:bookmarkEnd w:id="24"/>
      <w:r w:rsidRPr="004C7C62">
        <w:rPr>
          <w:rFonts w:ascii="Verdana" w:hAnsi="Verdana"/>
          <w:color w:val="000000" w:themeColor="text1"/>
          <w:sz w:val="18"/>
          <w:szCs w:val="18"/>
        </w:rPr>
        <w:t>and employees can fully discuss the matter with their manager on an informal basis. However, the organisation recognises that this may not always be appropriate in the circumstances. If this is the case, employees can discuss the situation with the next higher level of management</w:t>
      </w:r>
      <w:r w:rsidR="00C11AFB">
        <w:rPr>
          <w:rFonts w:ascii="Verdana" w:hAnsi="Verdana"/>
          <w:color w:val="000000" w:themeColor="text1"/>
          <w:sz w:val="18"/>
          <w:szCs w:val="18"/>
        </w:rPr>
        <w:t xml:space="preserve"> or a member of the HR department</w:t>
      </w:r>
      <w:r w:rsidRPr="004C7C62">
        <w:rPr>
          <w:rFonts w:ascii="Verdana" w:hAnsi="Verdana"/>
          <w:color w:val="000000" w:themeColor="text1"/>
          <w:sz w:val="18"/>
          <w:szCs w:val="18"/>
        </w:rPr>
        <w:t>.</w:t>
      </w:r>
    </w:p>
    <w:p w:rsidR="004C7C62" w:rsidRPr="004C7C62" w:rsidRDefault="004C7C62" w:rsidP="00162E0D">
      <w:pPr>
        <w:spacing w:after="0" w:line="240" w:lineRule="auto"/>
        <w:ind w:right="-188"/>
        <w:jc w:val="both"/>
        <w:rPr>
          <w:rFonts w:ascii="Verdana" w:hAnsi="Verdana"/>
          <w:color w:val="000000" w:themeColor="text1"/>
          <w:sz w:val="18"/>
          <w:szCs w:val="18"/>
        </w:rPr>
      </w:pPr>
    </w:p>
    <w:p w:rsidR="004C7C62" w:rsidRPr="004C7C62"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Confidentiality will be maintained as far as possible. However, if an employee decides not to take any action to deal with the problem </w:t>
      </w:r>
      <w:bookmarkStart w:id="25" w:name="LPHit150"/>
      <w:bookmarkEnd w:id="25"/>
      <w:r w:rsidRPr="004C7C62">
        <w:rPr>
          <w:rFonts w:ascii="Verdana" w:hAnsi="Verdana"/>
          <w:color w:val="000000" w:themeColor="text1"/>
          <w:sz w:val="18"/>
          <w:szCs w:val="18"/>
        </w:rPr>
        <w:t>and the circumstances described are very serious, the organisation reserves the right to investigate the situation, as it has an overall duty of care to ensure the safety of all employees who may be adversely affected by the alleged harasser's/bully's behaviour.</w:t>
      </w:r>
    </w:p>
    <w:p w:rsidR="004C7C62" w:rsidRPr="004C7C62" w:rsidRDefault="004C7C62" w:rsidP="00162E0D">
      <w:pPr>
        <w:spacing w:after="0" w:line="240" w:lineRule="auto"/>
        <w:ind w:right="-188"/>
        <w:jc w:val="both"/>
        <w:rPr>
          <w:rFonts w:ascii="Verdana" w:hAnsi="Verdana"/>
          <w:color w:val="000000" w:themeColor="text1"/>
          <w:sz w:val="18"/>
          <w:szCs w:val="18"/>
        </w:rPr>
      </w:pPr>
    </w:p>
    <w:p w:rsidR="00E448A7" w:rsidRDefault="004C7C62" w:rsidP="00162E0D">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 xml:space="preserve">Just as it is for the individual to decide what behaviour is either acceptable or unacceptable, then it is also for the individual to decide which route to take in solving any problem that has occurred. </w:t>
      </w:r>
    </w:p>
    <w:p w:rsidR="00162E0D" w:rsidRDefault="00162E0D" w:rsidP="00C918E2">
      <w:pPr>
        <w:rPr>
          <w:rFonts w:ascii="Verdana" w:hAnsi="Verdana"/>
          <w:color w:val="000000" w:themeColor="text1"/>
          <w:sz w:val="18"/>
          <w:szCs w:val="18"/>
        </w:rPr>
      </w:pPr>
    </w:p>
    <w:tbl>
      <w:tblPr>
        <w:tblStyle w:val="TableGrid"/>
        <w:tblW w:w="9924" w:type="dxa"/>
        <w:tblInd w:w="-431" w:type="dxa"/>
        <w:tblLook w:val="04A0" w:firstRow="1" w:lastRow="0" w:firstColumn="1" w:lastColumn="0" w:noHBand="0" w:noVBand="1"/>
      </w:tblPr>
      <w:tblGrid>
        <w:gridCol w:w="426"/>
        <w:gridCol w:w="9498"/>
      </w:tblGrid>
      <w:tr w:rsidR="004D3982" w:rsidTr="00162E0D">
        <w:trPr>
          <w:trHeight w:val="416"/>
        </w:trPr>
        <w:tc>
          <w:tcPr>
            <w:tcW w:w="9924" w:type="dxa"/>
            <w:gridSpan w:val="2"/>
          </w:tcPr>
          <w:p w:rsidR="004D3982" w:rsidRDefault="004D3982" w:rsidP="00013B68">
            <w:pPr>
              <w:ind w:right="-188"/>
              <w:jc w:val="both"/>
              <w:rPr>
                <w:rFonts w:ascii="Verdana" w:hAnsi="Verdana"/>
                <w:color w:val="000000" w:themeColor="text1"/>
                <w:sz w:val="18"/>
                <w:szCs w:val="18"/>
              </w:rPr>
            </w:pPr>
            <w:r>
              <w:rPr>
                <w:rFonts w:ascii="Verdana" w:hAnsi="Verdana"/>
                <w:color w:val="000000" w:themeColor="text1"/>
                <w:sz w:val="18"/>
                <w:szCs w:val="18"/>
              </w:rPr>
              <w:t>Steps to follow</w:t>
            </w:r>
          </w:p>
        </w:tc>
      </w:tr>
      <w:tr w:rsidR="004D3982" w:rsidTr="00162E0D">
        <w:tc>
          <w:tcPr>
            <w:tcW w:w="426" w:type="dxa"/>
          </w:tcPr>
          <w:p w:rsidR="004D3982" w:rsidRDefault="004D3982" w:rsidP="00013B68">
            <w:pPr>
              <w:ind w:right="-188"/>
              <w:jc w:val="both"/>
              <w:rPr>
                <w:rFonts w:ascii="Verdana" w:hAnsi="Verdana"/>
                <w:color w:val="000000" w:themeColor="text1"/>
                <w:sz w:val="18"/>
                <w:szCs w:val="18"/>
              </w:rPr>
            </w:pPr>
            <w:r>
              <w:rPr>
                <w:rFonts w:ascii="Verdana" w:hAnsi="Verdana"/>
                <w:color w:val="000000" w:themeColor="text1"/>
                <w:sz w:val="18"/>
                <w:szCs w:val="18"/>
              </w:rPr>
              <w:t>1</w:t>
            </w:r>
          </w:p>
        </w:tc>
        <w:tc>
          <w:tcPr>
            <w:tcW w:w="9498" w:type="dxa"/>
          </w:tcPr>
          <w:p w:rsidR="004D3982" w:rsidRDefault="004D3982" w:rsidP="00013B68">
            <w:pPr>
              <w:ind w:right="170"/>
              <w:jc w:val="both"/>
              <w:rPr>
                <w:rFonts w:ascii="Verdana" w:hAnsi="Verdana"/>
                <w:color w:val="000000" w:themeColor="text1"/>
                <w:sz w:val="18"/>
                <w:szCs w:val="18"/>
              </w:rPr>
            </w:pPr>
            <w:r w:rsidRPr="004C7C62">
              <w:rPr>
                <w:rFonts w:ascii="Verdana" w:hAnsi="Verdana"/>
                <w:color w:val="000000" w:themeColor="text1"/>
                <w:sz w:val="18"/>
                <w:szCs w:val="18"/>
              </w:rPr>
              <w:t xml:space="preserve">Employees can choose to solve the matter themselves </w:t>
            </w:r>
            <w:r w:rsidR="00A472DC">
              <w:rPr>
                <w:rFonts w:ascii="Verdana" w:hAnsi="Verdana"/>
                <w:color w:val="000000" w:themeColor="text1"/>
                <w:sz w:val="18"/>
                <w:szCs w:val="18"/>
              </w:rPr>
              <w:t xml:space="preserve">or with the support of line management or the HR department, </w:t>
            </w:r>
            <w:r w:rsidRPr="004C7C62">
              <w:rPr>
                <w:rFonts w:ascii="Verdana" w:hAnsi="Verdana"/>
                <w:color w:val="000000" w:themeColor="text1"/>
                <w:sz w:val="18"/>
                <w:szCs w:val="18"/>
              </w:rPr>
              <w:t>by simply approaching the perpetrator, and making the perpetrator aware that their behaviour is unwelcome and that it must stop, otherwise a formal complaint will be made</w:t>
            </w:r>
            <w:r w:rsidR="002F6919">
              <w:rPr>
                <w:rFonts w:ascii="Verdana" w:hAnsi="Verdana"/>
                <w:color w:val="000000" w:themeColor="text1"/>
                <w:sz w:val="18"/>
                <w:szCs w:val="18"/>
              </w:rPr>
              <w:t xml:space="preserve">. </w:t>
            </w:r>
          </w:p>
          <w:p w:rsidR="00C918E2" w:rsidRDefault="00C918E2" w:rsidP="00013B68">
            <w:pPr>
              <w:ind w:right="170"/>
              <w:jc w:val="both"/>
              <w:rPr>
                <w:rFonts w:ascii="Verdana" w:hAnsi="Verdana"/>
                <w:color w:val="000000" w:themeColor="text1"/>
                <w:sz w:val="18"/>
                <w:szCs w:val="18"/>
              </w:rPr>
            </w:pPr>
          </w:p>
        </w:tc>
      </w:tr>
      <w:tr w:rsidR="002F6919" w:rsidTr="00162E0D">
        <w:tc>
          <w:tcPr>
            <w:tcW w:w="426" w:type="dxa"/>
          </w:tcPr>
          <w:p w:rsidR="002F6919" w:rsidRDefault="002F6919" w:rsidP="00013B68">
            <w:pPr>
              <w:ind w:right="-188"/>
              <w:jc w:val="both"/>
              <w:rPr>
                <w:rFonts w:ascii="Verdana" w:hAnsi="Verdana"/>
                <w:color w:val="000000" w:themeColor="text1"/>
                <w:sz w:val="18"/>
                <w:szCs w:val="18"/>
              </w:rPr>
            </w:pPr>
            <w:r>
              <w:rPr>
                <w:rFonts w:ascii="Verdana" w:hAnsi="Verdana"/>
                <w:color w:val="000000" w:themeColor="text1"/>
                <w:sz w:val="18"/>
                <w:szCs w:val="18"/>
              </w:rPr>
              <w:t>2</w:t>
            </w:r>
          </w:p>
        </w:tc>
        <w:tc>
          <w:tcPr>
            <w:tcW w:w="9498" w:type="dxa"/>
          </w:tcPr>
          <w:p w:rsidR="002F6919" w:rsidRPr="004C7C62" w:rsidRDefault="002F6919" w:rsidP="00013B68">
            <w:pPr>
              <w:ind w:right="170"/>
              <w:jc w:val="both"/>
              <w:rPr>
                <w:rFonts w:ascii="Verdana" w:hAnsi="Verdana"/>
                <w:color w:val="000000" w:themeColor="text1"/>
                <w:sz w:val="18"/>
                <w:szCs w:val="18"/>
              </w:rPr>
            </w:pPr>
            <w:r w:rsidRPr="004C7C62">
              <w:rPr>
                <w:rFonts w:ascii="Verdana" w:hAnsi="Verdana"/>
                <w:color w:val="000000" w:themeColor="text1"/>
                <w:sz w:val="18"/>
                <w:szCs w:val="18"/>
              </w:rPr>
              <w:t xml:space="preserve">If the situation continues or is so extreme that step 1 above is not possible, the employee should put their complaint in writing </w:t>
            </w:r>
            <w:r>
              <w:rPr>
                <w:rFonts w:ascii="Verdana" w:hAnsi="Verdana"/>
                <w:color w:val="000000" w:themeColor="text1"/>
                <w:sz w:val="18"/>
                <w:szCs w:val="18"/>
              </w:rPr>
              <w:t xml:space="preserve">to </w:t>
            </w:r>
            <w:r w:rsidRPr="004C7C62">
              <w:rPr>
                <w:rFonts w:ascii="Verdana" w:hAnsi="Verdana"/>
                <w:color w:val="000000" w:themeColor="text1"/>
                <w:sz w:val="18"/>
                <w:szCs w:val="18"/>
              </w:rPr>
              <w:t>their line manager or the HR department if the line manager is not appropriate. This must include:</w:t>
            </w:r>
          </w:p>
          <w:p w:rsidR="002F6919" w:rsidRPr="004C7C62" w:rsidRDefault="002F6919" w:rsidP="00013B68">
            <w:pPr>
              <w:numPr>
                <w:ilvl w:val="0"/>
                <w:numId w:val="12"/>
              </w:numPr>
              <w:ind w:right="170"/>
              <w:jc w:val="both"/>
              <w:rPr>
                <w:rFonts w:ascii="Verdana" w:hAnsi="Verdana"/>
                <w:color w:val="000000" w:themeColor="text1"/>
                <w:sz w:val="18"/>
                <w:szCs w:val="18"/>
              </w:rPr>
            </w:pPr>
            <w:r w:rsidRPr="004C7C62">
              <w:rPr>
                <w:rFonts w:ascii="Verdana" w:hAnsi="Verdana"/>
                <w:color w:val="000000" w:themeColor="text1"/>
                <w:sz w:val="18"/>
                <w:szCs w:val="18"/>
              </w:rPr>
              <w:t>The name of the harasser or bully</w:t>
            </w:r>
          </w:p>
          <w:p w:rsidR="002F6919" w:rsidRPr="004C7C62" w:rsidRDefault="002F6919" w:rsidP="00013B68">
            <w:pPr>
              <w:numPr>
                <w:ilvl w:val="0"/>
                <w:numId w:val="12"/>
              </w:numPr>
              <w:ind w:right="170"/>
              <w:jc w:val="both"/>
              <w:rPr>
                <w:rFonts w:ascii="Verdana" w:hAnsi="Verdana"/>
                <w:color w:val="000000" w:themeColor="text1"/>
                <w:sz w:val="18"/>
                <w:szCs w:val="18"/>
              </w:rPr>
            </w:pPr>
            <w:r w:rsidRPr="004C7C62">
              <w:rPr>
                <w:rFonts w:ascii="Verdana" w:hAnsi="Verdana"/>
                <w:color w:val="000000" w:themeColor="text1"/>
                <w:sz w:val="18"/>
                <w:szCs w:val="18"/>
              </w:rPr>
              <w:t>The nature of the harassment or bullying</w:t>
            </w:r>
          </w:p>
          <w:p w:rsidR="002F6919" w:rsidRPr="004C7C62" w:rsidRDefault="002F6919" w:rsidP="00013B68">
            <w:pPr>
              <w:numPr>
                <w:ilvl w:val="0"/>
                <w:numId w:val="12"/>
              </w:numPr>
              <w:ind w:right="170"/>
              <w:jc w:val="both"/>
              <w:rPr>
                <w:rFonts w:ascii="Verdana" w:hAnsi="Verdana"/>
                <w:color w:val="000000" w:themeColor="text1"/>
                <w:sz w:val="18"/>
                <w:szCs w:val="18"/>
              </w:rPr>
            </w:pPr>
            <w:r w:rsidRPr="004C7C62">
              <w:rPr>
                <w:rFonts w:ascii="Verdana" w:hAnsi="Verdana"/>
                <w:color w:val="000000" w:themeColor="text1"/>
                <w:sz w:val="18"/>
                <w:szCs w:val="18"/>
              </w:rPr>
              <w:t>Dates and times of specific incidents</w:t>
            </w:r>
          </w:p>
          <w:p w:rsidR="002F6919" w:rsidRPr="004C7C62" w:rsidRDefault="002F6919" w:rsidP="00013B68">
            <w:pPr>
              <w:numPr>
                <w:ilvl w:val="0"/>
                <w:numId w:val="12"/>
              </w:numPr>
              <w:ind w:right="170"/>
              <w:jc w:val="both"/>
              <w:rPr>
                <w:rFonts w:ascii="Verdana" w:hAnsi="Verdana"/>
                <w:color w:val="000000" w:themeColor="text1"/>
                <w:sz w:val="18"/>
                <w:szCs w:val="18"/>
              </w:rPr>
            </w:pPr>
            <w:r w:rsidRPr="004C7C62">
              <w:rPr>
                <w:rFonts w:ascii="Verdana" w:hAnsi="Verdana"/>
                <w:color w:val="000000" w:themeColor="text1"/>
                <w:sz w:val="18"/>
                <w:szCs w:val="18"/>
              </w:rPr>
              <w:t>Names of any witnesses</w:t>
            </w:r>
          </w:p>
          <w:p w:rsidR="002F6919" w:rsidRDefault="002F6919" w:rsidP="00013B68">
            <w:pPr>
              <w:numPr>
                <w:ilvl w:val="0"/>
                <w:numId w:val="12"/>
              </w:numPr>
              <w:ind w:right="170"/>
              <w:jc w:val="both"/>
              <w:rPr>
                <w:rFonts w:ascii="Verdana" w:hAnsi="Verdana"/>
                <w:color w:val="000000" w:themeColor="text1"/>
                <w:sz w:val="18"/>
                <w:szCs w:val="18"/>
              </w:rPr>
            </w:pPr>
            <w:r w:rsidRPr="004C7C62">
              <w:rPr>
                <w:rFonts w:ascii="Verdana" w:hAnsi="Verdana"/>
                <w:color w:val="000000" w:themeColor="text1"/>
                <w:sz w:val="18"/>
                <w:szCs w:val="18"/>
              </w:rPr>
              <w:t>Details any action (if any) that may have already been taken to stop this behaviour</w:t>
            </w:r>
          </w:p>
          <w:p w:rsidR="00C918E2" w:rsidRPr="00C918E2" w:rsidRDefault="00C918E2" w:rsidP="00C918E2">
            <w:pPr>
              <w:ind w:right="170"/>
              <w:jc w:val="both"/>
              <w:rPr>
                <w:rFonts w:ascii="Verdana" w:hAnsi="Verdana"/>
                <w:color w:val="000000" w:themeColor="text1"/>
                <w:sz w:val="18"/>
                <w:szCs w:val="18"/>
              </w:rPr>
            </w:pPr>
          </w:p>
        </w:tc>
      </w:tr>
      <w:tr w:rsidR="002F6919" w:rsidTr="00162E0D">
        <w:tc>
          <w:tcPr>
            <w:tcW w:w="426" w:type="dxa"/>
          </w:tcPr>
          <w:p w:rsidR="002F6919" w:rsidRDefault="002F6919" w:rsidP="00013B68">
            <w:pPr>
              <w:ind w:right="-188"/>
              <w:jc w:val="both"/>
              <w:rPr>
                <w:rFonts w:ascii="Verdana" w:hAnsi="Verdana"/>
                <w:color w:val="000000" w:themeColor="text1"/>
                <w:sz w:val="18"/>
                <w:szCs w:val="18"/>
              </w:rPr>
            </w:pPr>
            <w:r>
              <w:rPr>
                <w:rFonts w:ascii="Verdana" w:hAnsi="Verdana"/>
                <w:color w:val="000000" w:themeColor="text1"/>
                <w:sz w:val="18"/>
                <w:szCs w:val="18"/>
              </w:rPr>
              <w:t>3</w:t>
            </w:r>
          </w:p>
        </w:tc>
        <w:tc>
          <w:tcPr>
            <w:tcW w:w="9498" w:type="dxa"/>
          </w:tcPr>
          <w:p w:rsidR="002F6919" w:rsidRDefault="002F6919" w:rsidP="00C918E2">
            <w:pPr>
              <w:ind w:right="170"/>
              <w:jc w:val="both"/>
              <w:rPr>
                <w:rFonts w:ascii="Verdana" w:hAnsi="Verdana"/>
                <w:color w:val="000000" w:themeColor="text1"/>
                <w:sz w:val="18"/>
                <w:szCs w:val="18"/>
              </w:rPr>
            </w:pPr>
            <w:r w:rsidRPr="004C7C62">
              <w:rPr>
                <w:rFonts w:ascii="Verdana" w:hAnsi="Verdana"/>
                <w:color w:val="000000" w:themeColor="text1"/>
                <w:sz w:val="18"/>
                <w:szCs w:val="18"/>
              </w:rPr>
              <w:t xml:space="preserve">The employee will then be invited to attend a meeting within fourteen days wherever possible, </w:t>
            </w:r>
            <w:proofErr w:type="gramStart"/>
            <w:r w:rsidRPr="004C7C62">
              <w:rPr>
                <w:rFonts w:ascii="Verdana" w:hAnsi="Verdana"/>
                <w:color w:val="000000" w:themeColor="text1"/>
                <w:sz w:val="18"/>
                <w:szCs w:val="18"/>
              </w:rPr>
              <w:t>in order to</w:t>
            </w:r>
            <w:proofErr w:type="gramEnd"/>
            <w:r w:rsidRPr="004C7C62">
              <w:rPr>
                <w:rFonts w:ascii="Verdana" w:hAnsi="Verdana"/>
                <w:color w:val="000000" w:themeColor="text1"/>
                <w:sz w:val="18"/>
                <w:szCs w:val="18"/>
              </w:rPr>
              <w:t xml:space="preserve"> hear</w:t>
            </w:r>
            <w:r>
              <w:rPr>
                <w:rFonts w:ascii="Verdana" w:hAnsi="Verdana"/>
                <w:color w:val="000000" w:themeColor="text1"/>
                <w:sz w:val="18"/>
                <w:szCs w:val="18"/>
              </w:rPr>
              <w:t xml:space="preserve"> t</w:t>
            </w:r>
            <w:r w:rsidRPr="004C7C62">
              <w:rPr>
                <w:rFonts w:ascii="Verdana" w:hAnsi="Verdana"/>
                <w:color w:val="000000" w:themeColor="text1"/>
                <w:sz w:val="18"/>
                <w:szCs w:val="18"/>
              </w:rPr>
              <w:t>heir complaint and attempt to resolve the issue.</w:t>
            </w:r>
            <w:r>
              <w:rPr>
                <w:rFonts w:ascii="Verdana" w:hAnsi="Verdana"/>
                <w:color w:val="000000" w:themeColor="text1"/>
                <w:sz w:val="18"/>
                <w:szCs w:val="18"/>
              </w:rPr>
              <w:t xml:space="preserve"> </w:t>
            </w:r>
            <w:r w:rsidRPr="001C0CCA">
              <w:rPr>
                <w:rFonts w:ascii="Verdana" w:hAnsi="Verdana"/>
                <w:color w:val="000000" w:themeColor="text1"/>
                <w:sz w:val="18"/>
                <w:szCs w:val="18"/>
              </w:rPr>
              <w:t>Th</w:t>
            </w:r>
            <w:r>
              <w:rPr>
                <w:rFonts w:ascii="Verdana" w:hAnsi="Verdana"/>
                <w:color w:val="000000" w:themeColor="text1"/>
                <w:sz w:val="18"/>
                <w:szCs w:val="18"/>
              </w:rPr>
              <w:t>e</w:t>
            </w:r>
            <w:r w:rsidRPr="001C0CCA">
              <w:rPr>
                <w:rFonts w:ascii="Verdana" w:hAnsi="Verdana"/>
                <w:color w:val="000000" w:themeColor="text1"/>
                <w:sz w:val="18"/>
                <w:szCs w:val="18"/>
              </w:rPr>
              <w:t xml:space="preserve"> alleged perpetrator’s line manager will meet with them to investigate the complaint. Attempts will be made to separate the complainant and perpetrator whilst the matter is being dealt with.</w:t>
            </w:r>
          </w:p>
          <w:p w:rsidR="00C918E2" w:rsidRPr="001C0CCA" w:rsidRDefault="00C918E2" w:rsidP="00C918E2">
            <w:pPr>
              <w:ind w:right="170"/>
              <w:jc w:val="both"/>
              <w:rPr>
                <w:rFonts w:ascii="Verdana" w:hAnsi="Verdana"/>
                <w:color w:val="000000" w:themeColor="text1"/>
                <w:sz w:val="18"/>
                <w:szCs w:val="18"/>
              </w:rPr>
            </w:pPr>
          </w:p>
        </w:tc>
      </w:tr>
    </w:tbl>
    <w:p w:rsidR="008F6E99" w:rsidRDefault="008F6E99">
      <w:r>
        <w:br w:type="page"/>
      </w:r>
    </w:p>
    <w:tbl>
      <w:tblPr>
        <w:tblStyle w:val="TableGrid"/>
        <w:tblW w:w="9924" w:type="dxa"/>
        <w:tblInd w:w="-431" w:type="dxa"/>
        <w:tblLook w:val="04A0" w:firstRow="1" w:lastRow="0" w:firstColumn="1" w:lastColumn="0" w:noHBand="0" w:noVBand="1"/>
      </w:tblPr>
      <w:tblGrid>
        <w:gridCol w:w="426"/>
        <w:gridCol w:w="9498"/>
      </w:tblGrid>
      <w:tr w:rsidR="002F6919" w:rsidTr="00162E0D">
        <w:tc>
          <w:tcPr>
            <w:tcW w:w="426" w:type="dxa"/>
          </w:tcPr>
          <w:p w:rsidR="002F6919" w:rsidRDefault="002F6919" w:rsidP="00013B68">
            <w:pPr>
              <w:ind w:right="-188"/>
              <w:jc w:val="both"/>
              <w:rPr>
                <w:rFonts w:ascii="Verdana" w:hAnsi="Verdana"/>
                <w:color w:val="000000" w:themeColor="text1"/>
                <w:sz w:val="18"/>
                <w:szCs w:val="18"/>
              </w:rPr>
            </w:pPr>
            <w:r>
              <w:rPr>
                <w:rFonts w:ascii="Verdana" w:hAnsi="Verdana"/>
                <w:color w:val="000000" w:themeColor="text1"/>
                <w:sz w:val="18"/>
                <w:szCs w:val="18"/>
              </w:rPr>
              <w:lastRenderedPageBreak/>
              <w:t>4</w:t>
            </w:r>
          </w:p>
        </w:tc>
        <w:tc>
          <w:tcPr>
            <w:tcW w:w="9498" w:type="dxa"/>
          </w:tcPr>
          <w:p w:rsidR="002F6919" w:rsidRDefault="002F6919" w:rsidP="00013B68">
            <w:pPr>
              <w:ind w:right="170"/>
              <w:jc w:val="both"/>
              <w:rPr>
                <w:rFonts w:ascii="Verdana" w:hAnsi="Verdana"/>
                <w:color w:val="000000" w:themeColor="text1"/>
                <w:sz w:val="18"/>
                <w:szCs w:val="18"/>
              </w:rPr>
            </w:pPr>
            <w:r w:rsidRPr="001C0CCA">
              <w:rPr>
                <w:rFonts w:ascii="Verdana" w:hAnsi="Verdana"/>
                <w:color w:val="000000" w:themeColor="text1"/>
                <w:sz w:val="18"/>
                <w:szCs w:val="18"/>
              </w:rPr>
              <w:t>Once all investigations into the matter are complete. A letter confirming the outcome of the meetings will be sent to the employee. The line manager will then meet with the complainant to discuss the situation and outcomes. If the complainant is not satisfied with the outcomes, they have the right to appeal against the decision and must raise the issues in writing to the next level of management clearly detailing the reasons for appeal. This must be done within seven working days of this meeting.</w:t>
            </w:r>
          </w:p>
          <w:p w:rsidR="00C918E2" w:rsidRDefault="00C918E2" w:rsidP="00013B68">
            <w:pPr>
              <w:ind w:right="170"/>
              <w:jc w:val="both"/>
              <w:rPr>
                <w:rFonts w:ascii="Verdana" w:hAnsi="Verdana"/>
                <w:color w:val="000000" w:themeColor="text1"/>
                <w:sz w:val="18"/>
                <w:szCs w:val="18"/>
              </w:rPr>
            </w:pPr>
          </w:p>
        </w:tc>
      </w:tr>
      <w:tr w:rsidR="002F6919" w:rsidTr="00162E0D">
        <w:tc>
          <w:tcPr>
            <w:tcW w:w="426" w:type="dxa"/>
          </w:tcPr>
          <w:p w:rsidR="002F6919" w:rsidRDefault="002F6919" w:rsidP="00013B68">
            <w:pPr>
              <w:ind w:right="-188"/>
              <w:jc w:val="both"/>
              <w:rPr>
                <w:rFonts w:ascii="Verdana" w:hAnsi="Verdana"/>
                <w:color w:val="000000" w:themeColor="text1"/>
                <w:sz w:val="18"/>
                <w:szCs w:val="18"/>
              </w:rPr>
            </w:pPr>
            <w:r>
              <w:rPr>
                <w:rFonts w:ascii="Verdana" w:hAnsi="Verdana"/>
                <w:color w:val="000000" w:themeColor="text1"/>
                <w:sz w:val="18"/>
                <w:szCs w:val="18"/>
              </w:rPr>
              <w:t>5</w:t>
            </w:r>
          </w:p>
        </w:tc>
        <w:tc>
          <w:tcPr>
            <w:tcW w:w="9498" w:type="dxa"/>
          </w:tcPr>
          <w:p w:rsidR="002F6919" w:rsidRDefault="002F6919" w:rsidP="00013B68">
            <w:pPr>
              <w:ind w:right="170"/>
              <w:jc w:val="both"/>
              <w:rPr>
                <w:rFonts w:ascii="Verdana" w:hAnsi="Verdana"/>
                <w:color w:val="000000" w:themeColor="text1"/>
                <w:sz w:val="18"/>
                <w:szCs w:val="18"/>
              </w:rPr>
            </w:pPr>
            <w:r w:rsidRPr="004C7C62">
              <w:rPr>
                <w:rFonts w:ascii="Verdana" w:hAnsi="Verdana"/>
                <w:color w:val="000000" w:themeColor="text1"/>
                <w:sz w:val="18"/>
                <w:szCs w:val="18"/>
              </w:rPr>
              <w:t>The employee will then be invited to attend a meeting within fourteen days wherever possible to discuss the reasons for appeal.</w:t>
            </w:r>
          </w:p>
          <w:p w:rsidR="00C918E2" w:rsidRDefault="00C918E2" w:rsidP="00013B68">
            <w:pPr>
              <w:ind w:right="170"/>
              <w:jc w:val="both"/>
              <w:rPr>
                <w:rFonts w:ascii="Verdana" w:hAnsi="Verdana"/>
                <w:color w:val="000000" w:themeColor="text1"/>
                <w:sz w:val="18"/>
                <w:szCs w:val="18"/>
              </w:rPr>
            </w:pPr>
          </w:p>
        </w:tc>
      </w:tr>
      <w:tr w:rsidR="002F6919" w:rsidTr="00162E0D">
        <w:tc>
          <w:tcPr>
            <w:tcW w:w="426" w:type="dxa"/>
          </w:tcPr>
          <w:p w:rsidR="002F6919" w:rsidRDefault="002F6919" w:rsidP="00013B68">
            <w:pPr>
              <w:ind w:right="-188"/>
              <w:jc w:val="both"/>
              <w:rPr>
                <w:rFonts w:ascii="Verdana" w:hAnsi="Verdana"/>
                <w:color w:val="000000" w:themeColor="text1"/>
                <w:sz w:val="18"/>
                <w:szCs w:val="18"/>
              </w:rPr>
            </w:pPr>
            <w:r>
              <w:rPr>
                <w:rFonts w:ascii="Verdana" w:hAnsi="Verdana"/>
                <w:color w:val="000000" w:themeColor="text1"/>
                <w:sz w:val="18"/>
                <w:szCs w:val="18"/>
              </w:rPr>
              <w:t>6</w:t>
            </w:r>
          </w:p>
        </w:tc>
        <w:tc>
          <w:tcPr>
            <w:tcW w:w="9498" w:type="dxa"/>
          </w:tcPr>
          <w:p w:rsidR="002F6919" w:rsidRDefault="002F6919" w:rsidP="00013B68">
            <w:pPr>
              <w:ind w:right="170"/>
              <w:jc w:val="both"/>
              <w:rPr>
                <w:rFonts w:ascii="Verdana" w:hAnsi="Verdana"/>
                <w:color w:val="000000" w:themeColor="text1"/>
                <w:sz w:val="18"/>
                <w:szCs w:val="18"/>
              </w:rPr>
            </w:pPr>
            <w:r w:rsidRPr="004C7C62">
              <w:rPr>
                <w:rFonts w:ascii="Verdana" w:hAnsi="Verdana"/>
                <w:color w:val="000000" w:themeColor="text1"/>
                <w:sz w:val="18"/>
                <w:szCs w:val="18"/>
              </w:rPr>
              <w:t xml:space="preserve">The outcomes </w:t>
            </w:r>
            <w:r w:rsidRPr="00162E0D">
              <w:rPr>
                <w:rFonts w:ascii="Verdana" w:hAnsi="Verdana"/>
                <w:color w:val="000000" w:themeColor="text1"/>
                <w:sz w:val="18"/>
                <w:szCs w:val="18"/>
              </w:rPr>
              <w:t xml:space="preserve">of </w:t>
            </w:r>
            <w:r w:rsidRPr="00162E0D">
              <w:rPr>
                <w:rFonts w:ascii="Verdana" w:hAnsi="Verdana"/>
                <w:color w:val="000000" w:themeColor="text1"/>
                <w:sz w:val="18"/>
                <w:szCs w:val="18"/>
              </w:rPr>
              <w:t>the appeal</w:t>
            </w:r>
            <w:r w:rsidRPr="00162E0D">
              <w:rPr>
                <w:rFonts w:ascii="Verdana" w:hAnsi="Verdana"/>
                <w:color w:val="000000" w:themeColor="text1"/>
                <w:sz w:val="18"/>
                <w:szCs w:val="18"/>
              </w:rPr>
              <w:t xml:space="preserve"> will be</w:t>
            </w:r>
            <w:r w:rsidRPr="004C7C62">
              <w:rPr>
                <w:rFonts w:ascii="Verdana" w:hAnsi="Verdana"/>
                <w:color w:val="000000" w:themeColor="text1"/>
                <w:sz w:val="18"/>
                <w:szCs w:val="18"/>
              </w:rPr>
              <w:t xml:space="preserve"> final. Outcomes could result in the complainant having no grounds to go further, or disciplinary action being taken in accordance with the company disciplinary policy.</w:t>
            </w:r>
          </w:p>
          <w:p w:rsidR="00C918E2" w:rsidRPr="001C0CCA" w:rsidRDefault="00C918E2" w:rsidP="00013B68">
            <w:pPr>
              <w:ind w:right="170"/>
              <w:jc w:val="both"/>
              <w:rPr>
                <w:rFonts w:ascii="Verdana" w:hAnsi="Verdana"/>
                <w:color w:val="000000" w:themeColor="text1"/>
                <w:sz w:val="18"/>
                <w:szCs w:val="18"/>
              </w:rPr>
            </w:pPr>
          </w:p>
        </w:tc>
      </w:tr>
    </w:tbl>
    <w:p w:rsidR="00E448A7" w:rsidRPr="00E448A7" w:rsidRDefault="00E448A7" w:rsidP="00E448A7">
      <w:pPr>
        <w:spacing w:after="0" w:line="240" w:lineRule="auto"/>
        <w:ind w:right="-188"/>
        <w:jc w:val="both"/>
        <w:rPr>
          <w:rFonts w:ascii="Verdana" w:hAnsi="Verdana"/>
          <w:b/>
          <w:color w:val="000000" w:themeColor="text1"/>
          <w:sz w:val="18"/>
          <w:szCs w:val="18"/>
          <w:highlight w:val="yellow"/>
        </w:rPr>
      </w:pPr>
    </w:p>
    <w:p w:rsidR="00A472DC" w:rsidRDefault="00A472DC" w:rsidP="00A472DC">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The examples of </w:t>
      </w:r>
      <w:bookmarkStart w:id="26" w:name="LPHit106"/>
      <w:bookmarkEnd w:id="26"/>
      <w:r w:rsidRPr="004C7C62">
        <w:rPr>
          <w:rFonts w:ascii="Verdana" w:hAnsi="Verdana"/>
          <w:color w:val="000000" w:themeColor="text1"/>
          <w:sz w:val="18"/>
          <w:szCs w:val="18"/>
        </w:rPr>
        <w:t>harassment </w:t>
      </w:r>
      <w:bookmarkStart w:id="27" w:name="LPHit107"/>
      <w:bookmarkEnd w:id="27"/>
      <w:r w:rsidRPr="004C7C62">
        <w:rPr>
          <w:rFonts w:ascii="Verdana" w:hAnsi="Verdana"/>
          <w:color w:val="000000" w:themeColor="text1"/>
          <w:sz w:val="18"/>
          <w:szCs w:val="18"/>
        </w:rPr>
        <w:t>and </w:t>
      </w:r>
      <w:bookmarkStart w:id="28" w:name="LPHit108"/>
      <w:bookmarkEnd w:id="28"/>
      <w:r w:rsidRPr="004C7C62">
        <w:rPr>
          <w:rFonts w:ascii="Verdana" w:hAnsi="Verdana"/>
          <w:color w:val="000000" w:themeColor="text1"/>
          <w:sz w:val="18"/>
          <w:szCs w:val="18"/>
        </w:rPr>
        <w:t>bullying provided in this </w:t>
      </w:r>
      <w:bookmarkStart w:id="29" w:name="LPHit109"/>
      <w:bookmarkEnd w:id="29"/>
      <w:r w:rsidRPr="004C7C62">
        <w:rPr>
          <w:rFonts w:ascii="Verdana" w:hAnsi="Verdana"/>
          <w:color w:val="000000" w:themeColor="text1"/>
          <w:sz w:val="18"/>
          <w:szCs w:val="18"/>
        </w:rPr>
        <w:t>policy are not exhaustive. The actions listed must be viewed in terms of the distress they cause the individual. Any </w:t>
      </w:r>
      <w:bookmarkStart w:id="30" w:name="LPHit110"/>
      <w:bookmarkEnd w:id="30"/>
      <w:r w:rsidRPr="004C7C62">
        <w:rPr>
          <w:rFonts w:ascii="Verdana" w:hAnsi="Verdana"/>
          <w:color w:val="000000" w:themeColor="text1"/>
          <w:sz w:val="18"/>
          <w:szCs w:val="18"/>
        </w:rPr>
        <w:t>harassment or </w:t>
      </w:r>
      <w:bookmarkStart w:id="31" w:name="LPHit111"/>
      <w:bookmarkEnd w:id="31"/>
      <w:r w:rsidRPr="004C7C62">
        <w:rPr>
          <w:rFonts w:ascii="Verdana" w:hAnsi="Verdana"/>
          <w:color w:val="000000" w:themeColor="text1"/>
          <w:sz w:val="18"/>
          <w:szCs w:val="18"/>
        </w:rPr>
        <w:t xml:space="preserve">bullying will be classed as gross misconduct, for which employees may be summarily dismissed. </w:t>
      </w:r>
    </w:p>
    <w:p w:rsidR="00A472DC" w:rsidRDefault="00A472DC" w:rsidP="00E448A7">
      <w:pPr>
        <w:spacing w:after="0" w:line="240" w:lineRule="auto"/>
        <w:ind w:right="-188"/>
        <w:jc w:val="both"/>
        <w:rPr>
          <w:rFonts w:ascii="Verdana" w:hAnsi="Verdana"/>
          <w:color w:val="000000" w:themeColor="text1"/>
          <w:sz w:val="18"/>
          <w:szCs w:val="18"/>
        </w:rPr>
      </w:pPr>
    </w:p>
    <w:p w:rsidR="00A472DC" w:rsidRDefault="00A472DC" w:rsidP="00A472DC">
      <w:pPr>
        <w:spacing w:after="0" w:line="240" w:lineRule="auto"/>
        <w:ind w:right="-188"/>
        <w:jc w:val="both"/>
        <w:rPr>
          <w:rFonts w:ascii="Verdana" w:hAnsi="Verdana"/>
          <w:color w:val="000000" w:themeColor="text1"/>
          <w:sz w:val="18"/>
          <w:szCs w:val="18"/>
        </w:rPr>
      </w:pPr>
      <w:r w:rsidRPr="008F6E99">
        <w:rPr>
          <w:rFonts w:ascii="Verdana" w:hAnsi="Verdana"/>
          <w:color w:val="000000" w:themeColor="text1"/>
          <w:sz w:val="18"/>
          <w:szCs w:val="18"/>
        </w:rPr>
        <w:t xml:space="preserve">Making a complaint which an individual knows to be untrue or giving evidence </w:t>
      </w:r>
      <w:proofErr w:type="gramStart"/>
      <w:r w:rsidRPr="008F6E99">
        <w:rPr>
          <w:rFonts w:ascii="Verdana" w:hAnsi="Verdana"/>
          <w:color w:val="000000" w:themeColor="text1"/>
          <w:sz w:val="18"/>
          <w:szCs w:val="18"/>
        </w:rPr>
        <w:t>which</w:t>
      </w:r>
      <w:proofErr w:type="gramEnd"/>
      <w:r w:rsidRPr="008F6E99">
        <w:rPr>
          <w:rFonts w:ascii="Verdana" w:hAnsi="Verdana"/>
          <w:color w:val="000000" w:themeColor="text1"/>
          <w:sz w:val="18"/>
          <w:szCs w:val="18"/>
        </w:rPr>
        <w:t xml:space="preserve"> an individual knows to be untrue, may lead to disciplinary action being taken against that individual.</w:t>
      </w:r>
    </w:p>
    <w:p w:rsidR="008F6E99" w:rsidRPr="008F6E99" w:rsidRDefault="008F6E99" w:rsidP="00A472DC">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numPr>
          <w:ilvl w:val="0"/>
          <w:numId w:val="1"/>
        </w:numPr>
        <w:spacing w:after="0" w:line="240" w:lineRule="auto"/>
        <w:ind w:right="-188"/>
        <w:jc w:val="both"/>
        <w:rPr>
          <w:rFonts w:ascii="Verdana" w:hAnsi="Verdana"/>
          <w:b/>
          <w:color w:val="000000" w:themeColor="text1"/>
          <w:sz w:val="18"/>
          <w:szCs w:val="18"/>
        </w:rPr>
      </w:pPr>
      <w:r w:rsidRPr="004C7C62">
        <w:rPr>
          <w:rFonts w:ascii="Verdana" w:hAnsi="Verdana"/>
          <w:b/>
          <w:color w:val="000000" w:themeColor="text1"/>
          <w:sz w:val="18"/>
          <w:szCs w:val="18"/>
        </w:rPr>
        <w:t>Responsibility</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All those persons referred to within the scope of this policy are required to adhere to its terms and conditions. They must understand that this policy is also incorporated into their terms and conditions of employment.</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Individual managers are responsible for ensuring that this policy is applied within their own area. Any queries on the application or interpretation of this policy must be discussed with the HR department prior to any action being taken.</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The HR department has the responsibility for ensuring the maintenance, regular review and updating of this policy.</w:t>
      </w:r>
    </w:p>
    <w:p w:rsidR="004C7C62" w:rsidRPr="004C7C62" w:rsidRDefault="004C7C62" w:rsidP="004C7C62">
      <w:pPr>
        <w:spacing w:after="0" w:line="240" w:lineRule="auto"/>
        <w:ind w:right="-188"/>
        <w:jc w:val="both"/>
        <w:rPr>
          <w:rFonts w:ascii="Verdana" w:hAnsi="Verdana"/>
          <w:color w:val="000000" w:themeColor="text1"/>
          <w:sz w:val="18"/>
          <w:szCs w:val="18"/>
        </w:rPr>
      </w:pPr>
    </w:p>
    <w:p w:rsidR="004C7C62" w:rsidRPr="004C7C62" w:rsidRDefault="004C7C62" w:rsidP="004C7C62">
      <w:pPr>
        <w:spacing w:after="0" w:line="240" w:lineRule="auto"/>
        <w:ind w:right="-188"/>
        <w:jc w:val="both"/>
        <w:rPr>
          <w:rFonts w:ascii="Verdana" w:hAnsi="Verdana"/>
          <w:color w:val="000000" w:themeColor="text1"/>
          <w:sz w:val="18"/>
          <w:szCs w:val="18"/>
        </w:rPr>
      </w:pPr>
      <w:r w:rsidRPr="004C7C62">
        <w:rPr>
          <w:rFonts w:ascii="Verdana" w:hAnsi="Verdana"/>
          <w:color w:val="000000" w:themeColor="text1"/>
          <w:sz w:val="18"/>
          <w:szCs w:val="18"/>
        </w:rPr>
        <w:t>Revisions, amendments or alterations to the policy can only be implemented following consideration and approval by the HR Director.</w:t>
      </w:r>
    </w:p>
    <w:p w:rsidR="004C7C62" w:rsidRPr="004C7C62" w:rsidRDefault="004C7C62" w:rsidP="004C7C62">
      <w:pPr>
        <w:spacing w:after="0" w:line="240" w:lineRule="auto"/>
        <w:ind w:right="-188"/>
        <w:jc w:val="both"/>
        <w:rPr>
          <w:rFonts w:ascii="Verdana" w:hAnsi="Verdana"/>
          <w:b/>
          <w:color w:val="000000" w:themeColor="text1"/>
          <w:sz w:val="18"/>
          <w:szCs w:val="18"/>
        </w:rPr>
      </w:pPr>
    </w:p>
    <w:p w:rsidR="004C7C62" w:rsidRPr="004C7C62" w:rsidRDefault="004C7C62" w:rsidP="004C7C62">
      <w:pPr>
        <w:spacing w:after="0" w:line="240" w:lineRule="auto"/>
        <w:ind w:right="-188"/>
        <w:jc w:val="both"/>
        <w:rPr>
          <w:rFonts w:ascii="Verdana" w:hAnsi="Verdana"/>
          <w:b/>
          <w:color w:val="000000" w:themeColor="text1"/>
          <w:sz w:val="18"/>
          <w:szCs w:val="18"/>
        </w:rPr>
      </w:pPr>
    </w:p>
    <w:p w:rsidR="009A6379" w:rsidRPr="004C7C62" w:rsidRDefault="009A6379" w:rsidP="009A6379">
      <w:pPr>
        <w:spacing w:after="0" w:line="240" w:lineRule="auto"/>
        <w:ind w:right="-188"/>
        <w:jc w:val="both"/>
        <w:rPr>
          <w:rFonts w:ascii="Verdana" w:hAnsi="Verdana"/>
          <w:color w:val="000000" w:themeColor="text1"/>
          <w:sz w:val="18"/>
          <w:szCs w:val="18"/>
        </w:rPr>
      </w:pPr>
    </w:p>
    <w:p w:rsidR="0025166D" w:rsidRPr="004C7C62" w:rsidRDefault="0025166D" w:rsidP="009A6379">
      <w:pPr>
        <w:spacing w:after="0" w:line="240" w:lineRule="auto"/>
        <w:ind w:right="-188"/>
        <w:jc w:val="both"/>
        <w:rPr>
          <w:rFonts w:ascii="Verdana" w:hAnsi="Verdana"/>
          <w:color w:val="000000" w:themeColor="text1"/>
          <w:sz w:val="18"/>
          <w:szCs w:val="18"/>
        </w:rPr>
      </w:pPr>
    </w:p>
    <w:p w:rsidR="0025166D" w:rsidRPr="004C7C62" w:rsidRDefault="0025166D" w:rsidP="009A6379">
      <w:pPr>
        <w:spacing w:after="0" w:line="240" w:lineRule="auto"/>
        <w:ind w:right="-188"/>
        <w:jc w:val="both"/>
        <w:rPr>
          <w:rFonts w:ascii="Verdana" w:hAnsi="Verdana"/>
          <w:color w:val="000000" w:themeColor="text1"/>
          <w:sz w:val="18"/>
          <w:szCs w:val="18"/>
        </w:rPr>
      </w:pPr>
    </w:p>
    <w:p w:rsidR="0025166D" w:rsidRPr="004C7C62" w:rsidRDefault="0025166D" w:rsidP="009A6379">
      <w:pPr>
        <w:spacing w:after="0" w:line="240" w:lineRule="auto"/>
        <w:ind w:right="-188"/>
        <w:jc w:val="both"/>
        <w:rPr>
          <w:rFonts w:ascii="Verdana" w:hAnsi="Verdana"/>
          <w:color w:val="000000" w:themeColor="text1"/>
          <w:sz w:val="18"/>
          <w:szCs w:val="18"/>
        </w:rPr>
      </w:pPr>
    </w:p>
    <w:sectPr w:rsidR="0025166D" w:rsidRPr="004C7C62" w:rsidSect="009A6379">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66D" w:rsidRDefault="0025166D" w:rsidP="0025166D">
      <w:pPr>
        <w:spacing w:after="0" w:line="240" w:lineRule="auto"/>
      </w:pPr>
      <w:r>
        <w:separator/>
      </w:r>
    </w:p>
  </w:endnote>
  <w:endnote w:type="continuationSeparator" w:id="0">
    <w:p w:rsidR="0025166D" w:rsidRDefault="0025166D" w:rsidP="0025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79" w:rsidRPr="009A6379" w:rsidRDefault="009A6379">
    <w:pPr>
      <w:pStyle w:val="Footer"/>
      <w:rPr>
        <w:b/>
      </w:rPr>
    </w:pPr>
    <w:r>
      <w:rPr>
        <w:b/>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66D" w:rsidRDefault="0025166D" w:rsidP="0025166D">
      <w:pPr>
        <w:spacing w:after="0" w:line="240" w:lineRule="auto"/>
      </w:pPr>
      <w:r>
        <w:separator/>
      </w:r>
    </w:p>
  </w:footnote>
  <w:footnote w:type="continuationSeparator" w:id="0">
    <w:p w:rsidR="0025166D" w:rsidRDefault="0025166D" w:rsidP="0025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379" w:rsidRDefault="009A6379">
    <w:pPr>
      <w:pStyle w:val="Header"/>
    </w:pPr>
    <w:r>
      <w:rPr>
        <w:noProof/>
      </w:rPr>
      <w:drawing>
        <wp:inline distT="0" distB="0" distL="0" distR="0" wp14:anchorId="0838136C" wp14:editId="6A4DBF98">
          <wp:extent cx="5569585" cy="3702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0879" cy="370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27210"/>
    <w:multiLevelType w:val="hybridMultilevel"/>
    <w:tmpl w:val="3A8693C0"/>
    <w:lvl w:ilvl="0" w:tplc="995610DA">
      <w:start w:val="1"/>
      <w:numFmt w:val="bullet"/>
      <w:lvlText w:val="•"/>
      <w:lvlJc w:val="left"/>
      <w:pPr>
        <w:ind w:hanging="227"/>
      </w:pPr>
      <w:rPr>
        <w:rFonts w:ascii="Arial" w:eastAsia="Arial" w:hAnsi="Arial" w:hint="default"/>
        <w:b/>
        <w:bCs/>
        <w:color w:val="5C3062"/>
        <w:sz w:val="30"/>
        <w:szCs w:val="30"/>
      </w:rPr>
    </w:lvl>
    <w:lvl w:ilvl="1" w:tplc="F8AC95A2">
      <w:start w:val="1"/>
      <w:numFmt w:val="bullet"/>
      <w:lvlText w:val="•"/>
      <w:lvlJc w:val="left"/>
      <w:rPr>
        <w:rFonts w:hint="default"/>
      </w:rPr>
    </w:lvl>
    <w:lvl w:ilvl="2" w:tplc="08B69B86">
      <w:start w:val="1"/>
      <w:numFmt w:val="bullet"/>
      <w:lvlText w:val="•"/>
      <w:lvlJc w:val="left"/>
      <w:rPr>
        <w:rFonts w:hint="default"/>
      </w:rPr>
    </w:lvl>
    <w:lvl w:ilvl="3" w:tplc="CB167F10">
      <w:start w:val="1"/>
      <w:numFmt w:val="bullet"/>
      <w:lvlText w:val="•"/>
      <w:lvlJc w:val="left"/>
      <w:rPr>
        <w:rFonts w:hint="default"/>
      </w:rPr>
    </w:lvl>
    <w:lvl w:ilvl="4" w:tplc="1BEC79E8">
      <w:start w:val="1"/>
      <w:numFmt w:val="bullet"/>
      <w:lvlText w:val="•"/>
      <w:lvlJc w:val="left"/>
      <w:rPr>
        <w:rFonts w:hint="default"/>
      </w:rPr>
    </w:lvl>
    <w:lvl w:ilvl="5" w:tplc="1EEA6AD2">
      <w:start w:val="1"/>
      <w:numFmt w:val="bullet"/>
      <w:lvlText w:val="•"/>
      <w:lvlJc w:val="left"/>
      <w:rPr>
        <w:rFonts w:hint="default"/>
      </w:rPr>
    </w:lvl>
    <w:lvl w:ilvl="6" w:tplc="58368EFC">
      <w:start w:val="1"/>
      <w:numFmt w:val="bullet"/>
      <w:lvlText w:val="•"/>
      <w:lvlJc w:val="left"/>
      <w:rPr>
        <w:rFonts w:hint="default"/>
      </w:rPr>
    </w:lvl>
    <w:lvl w:ilvl="7" w:tplc="BB1C9A7A">
      <w:start w:val="1"/>
      <w:numFmt w:val="bullet"/>
      <w:lvlText w:val="•"/>
      <w:lvlJc w:val="left"/>
      <w:rPr>
        <w:rFonts w:hint="default"/>
      </w:rPr>
    </w:lvl>
    <w:lvl w:ilvl="8" w:tplc="C7CEAD72">
      <w:start w:val="1"/>
      <w:numFmt w:val="bullet"/>
      <w:lvlText w:val="•"/>
      <w:lvlJc w:val="left"/>
      <w:rPr>
        <w:rFonts w:hint="default"/>
      </w:rPr>
    </w:lvl>
  </w:abstractNum>
  <w:abstractNum w:abstractNumId="1" w15:restartNumberingAfterBreak="0">
    <w:nsid w:val="3CE56709"/>
    <w:multiLevelType w:val="hybridMultilevel"/>
    <w:tmpl w:val="33247BE0"/>
    <w:lvl w:ilvl="0" w:tplc="A0E4D7BA">
      <w:start w:val="1"/>
      <w:numFmt w:val="bullet"/>
      <w:lvlText w:val="•"/>
      <w:lvlJc w:val="left"/>
      <w:pPr>
        <w:ind w:hanging="227"/>
      </w:pPr>
      <w:rPr>
        <w:rFonts w:ascii="Arial" w:eastAsia="Arial" w:hAnsi="Arial" w:hint="default"/>
        <w:b/>
        <w:bCs/>
        <w:color w:val="5C3062"/>
        <w:sz w:val="30"/>
        <w:szCs w:val="30"/>
      </w:rPr>
    </w:lvl>
    <w:lvl w:ilvl="1" w:tplc="7BFCCDE6">
      <w:start w:val="1"/>
      <w:numFmt w:val="bullet"/>
      <w:lvlText w:val="•"/>
      <w:lvlJc w:val="left"/>
      <w:rPr>
        <w:rFonts w:hint="default"/>
      </w:rPr>
    </w:lvl>
    <w:lvl w:ilvl="2" w:tplc="A78E8240">
      <w:start w:val="1"/>
      <w:numFmt w:val="bullet"/>
      <w:lvlText w:val="•"/>
      <w:lvlJc w:val="left"/>
      <w:rPr>
        <w:rFonts w:hint="default"/>
      </w:rPr>
    </w:lvl>
    <w:lvl w:ilvl="3" w:tplc="5616FC08">
      <w:start w:val="1"/>
      <w:numFmt w:val="bullet"/>
      <w:lvlText w:val="•"/>
      <w:lvlJc w:val="left"/>
      <w:rPr>
        <w:rFonts w:hint="default"/>
      </w:rPr>
    </w:lvl>
    <w:lvl w:ilvl="4" w:tplc="463A77AC">
      <w:start w:val="1"/>
      <w:numFmt w:val="bullet"/>
      <w:lvlText w:val="•"/>
      <w:lvlJc w:val="left"/>
      <w:rPr>
        <w:rFonts w:hint="default"/>
      </w:rPr>
    </w:lvl>
    <w:lvl w:ilvl="5" w:tplc="5F1889BA">
      <w:start w:val="1"/>
      <w:numFmt w:val="bullet"/>
      <w:lvlText w:val="•"/>
      <w:lvlJc w:val="left"/>
      <w:rPr>
        <w:rFonts w:hint="default"/>
      </w:rPr>
    </w:lvl>
    <w:lvl w:ilvl="6" w:tplc="0A628CD8">
      <w:start w:val="1"/>
      <w:numFmt w:val="bullet"/>
      <w:lvlText w:val="•"/>
      <w:lvlJc w:val="left"/>
      <w:rPr>
        <w:rFonts w:hint="default"/>
      </w:rPr>
    </w:lvl>
    <w:lvl w:ilvl="7" w:tplc="CE10D600">
      <w:start w:val="1"/>
      <w:numFmt w:val="bullet"/>
      <w:lvlText w:val="•"/>
      <w:lvlJc w:val="left"/>
      <w:rPr>
        <w:rFonts w:hint="default"/>
      </w:rPr>
    </w:lvl>
    <w:lvl w:ilvl="8" w:tplc="673495FE">
      <w:start w:val="1"/>
      <w:numFmt w:val="bullet"/>
      <w:lvlText w:val="•"/>
      <w:lvlJc w:val="left"/>
      <w:rPr>
        <w:rFonts w:hint="default"/>
      </w:rPr>
    </w:lvl>
  </w:abstractNum>
  <w:abstractNum w:abstractNumId="2" w15:restartNumberingAfterBreak="0">
    <w:nsid w:val="42CE1963"/>
    <w:multiLevelType w:val="hybridMultilevel"/>
    <w:tmpl w:val="6186DED0"/>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 w15:restartNumberingAfterBreak="0">
    <w:nsid w:val="51A6061D"/>
    <w:multiLevelType w:val="hybridMultilevel"/>
    <w:tmpl w:val="931C01A0"/>
    <w:lvl w:ilvl="0" w:tplc="F8AC95A2">
      <w:start w:val="1"/>
      <w:numFmt w:val="bullet"/>
      <w:lvlText w:val="•"/>
      <w:lvlJc w:val="left"/>
      <w:pPr>
        <w:ind w:left="720" w:hanging="360"/>
      </w:pPr>
      <w:rPr>
        <w:rFonts w:hint="default"/>
      </w:rPr>
    </w:lvl>
    <w:lvl w:ilvl="1" w:tplc="F8AC95A2">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A02AD"/>
    <w:multiLevelType w:val="hybridMultilevel"/>
    <w:tmpl w:val="9F46B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A1138"/>
    <w:multiLevelType w:val="hybridMultilevel"/>
    <w:tmpl w:val="952E83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A75DF"/>
    <w:multiLevelType w:val="hybridMultilevel"/>
    <w:tmpl w:val="5E0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27EAE"/>
    <w:multiLevelType w:val="multilevel"/>
    <w:tmpl w:val="BC5808E4"/>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8" w15:restartNumberingAfterBreak="0">
    <w:nsid w:val="6457397D"/>
    <w:multiLevelType w:val="hybridMultilevel"/>
    <w:tmpl w:val="5B3435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52EC6"/>
    <w:multiLevelType w:val="multilevel"/>
    <w:tmpl w:val="EFDA3256"/>
    <w:lvl w:ilvl="0">
      <w:start w:val="1"/>
      <w:numFmt w:val="decimal"/>
      <w:lvlText w:val="%1."/>
      <w:lvlJc w:val="left"/>
      <w:pPr>
        <w:ind w:hanging="267"/>
      </w:pPr>
      <w:rPr>
        <w:rFonts w:ascii="Verdana" w:eastAsia="Arial" w:hAnsi="Verdana" w:hint="default"/>
        <w:b/>
        <w:bCs/>
        <w:color w:val="000000" w:themeColor="text1"/>
        <w:w w:val="99"/>
        <w:sz w:val="18"/>
        <w:szCs w:val="18"/>
      </w:rPr>
    </w:lvl>
    <w:lvl w:ilvl="1">
      <w:start w:val="1"/>
      <w:numFmt w:val="decimal"/>
      <w:lvlText w:val="%1.%2"/>
      <w:lvlJc w:val="left"/>
      <w:pPr>
        <w:ind w:hanging="401"/>
      </w:pPr>
      <w:rPr>
        <w:rFonts w:ascii="Verdana" w:eastAsia="Arial" w:hAnsi="Verdana" w:hint="default"/>
        <w:b/>
        <w:bCs/>
        <w:color w:val="000000" w:themeColor="text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716A2F5A"/>
    <w:multiLevelType w:val="hybridMultilevel"/>
    <w:tmpl w:val="7452D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6C114B"/>
    <w:multiLevelType w:val="hybridMultilevel"/>
    <w:tmpl w:val="3E86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425F5"/>
    <w:multiLevelType w:val="hybridMultilevel"/>
    <w:tmpl w:val="C8EA7668"/>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7"/>
  </w:num>
  <w:num w:numId="2">
    <w:abstractNumId w:val="5"/>
  </w:num>
  <w:num w:numId="3">
    <w:abstractNumId w:val="11"/>
  </w:num>
  <w:num w:numId="4">
    <w:abstractNumId w:val="0"/>
  </w:num>
  <w:num w:numId="5">
    <w:abstractNumId w:val="1"/>
  </w:num>
  <w:num w:numId="6">
    <w:abstractNumId w:val="9"/>
  </w:num>
  <w:num w:numId="7">
    <w:abstractNumId w:val="2"/>
  </w:num>
  <w:num w:numId="8">
    <w:abstractNumId w:val="12"/>
  </w:num>
  <w:num w:numId="9">
    <w:abstractNumId w:val="4"/>
  </w:num>
  <w:num w:numId="10">
    <w:abstractNumId w:val="8"/>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6D"/>
    <w:rsid w:val="00162E0D"/>
    <w:rsid w:val="001C0CCA"/>
    <w:rsid w:val="0025166D"/>
    <w:rsid w:val="002F6919"/>
    <w:rsid w:val="004066AF"/>
    <w:rsid w:val="004C7C62"/>
    <w:rsid w:val="004D3982"/>
    <w:rsid w:val="007357E5"/>
    <w:rsid w:val="008F6E99"/>
    <w:rsid w:val="009A6379"/>
    <w:rsid w:val="00A472DC"/>
    <w:rsid w:val="00C11AFB"/>
    <w:rsid w:val="00C918E2"/>
    <w:rsid w:val="00E448A7"/>
    <w:rsid w:val="00F04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4A5E"/>
  <w15:chartTrackingRefBased/>
  <w15:docId w15:val="{D8B611C9-A5A9-4E2D-8016-A20ABF3F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A6379"/>
    <w:pPr>
      <w:widowControl w:val="0"/>
      <w:spacing w:before="61" w:after="0" w:line="240" w:lineRule="auto"/>
      <w:ind w:left="114"/>
      <w:outlineLvl w:val="0"/>
    </w:pPr>
    <w:rPr>
      <w:rFonts w:ascii="Arial" w:eastAsia="Arial" w:hAnsi="Arial"/>
      <w:b/>
      <w:bCs/>
      <w:sz w:val="30"/>
      <w:szCs w:val="30"/>
      <w:lang w:val="en-US"/>
    </w:rPr>
  </w:style>
  <w:style w:type="paragraph" w:styleId="Heading2">
    <w:name w:val="heading 2"/>
    <w:basedOn w:val="Normal"/>
    <w:link w:val="Heading2Char"/>
    <w:uiPriority w:val="9"/>
    <w:unhideWhenUsed/>
    <w:qFormat/>
    <w:rsid w:val="009A6379"/>
    <w:pPr>
      <w:widowControl w:val="0"/>
      <w:spacing w:after="0" w:line="240" w:lineRule="auto"/>
      <w:ind w:left="1230" w:hanging="401"/>
      <w:outlineLvl w:val="1"/>
    </w:pPr>
    <w:rPr>
      <w:rFonts w:ascii="Arial" w:eastAsia="Arial" w:hAnsi="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6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5166D"/>
    <w:rPr>
      <w:sz w:val="16"/>
      <w:szCs w:val="16"/>
    </w:rPr>
  </w:style>
  <w:style w:type="paragraph" w:styleId="CommentText">
    <w:name w:val="annotation text"/>
    <w:basedOn w:val="Normal"/>
    <w:link w:val="CommentTextChar"/>
    <w:semiHidden/>
    <w:rsid w:val="0025166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5166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51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66D"/>
    <w:rPr>
      <w:rFonts w:ascii="Segoe UI" w:hAnsi="Segoe UI" w:cs="Segoe UI"/>
      <w:sz w:val="18"/>
      <w:szCs w:val="18"/>
    </w:rPr>
  </w:style>
  <w:style w:type="paragraph" w:styleId="Header">
    <w:name w:val="header"/>
    <w:basedOn w:val="Normal"/>
    <w:link w:val="HeaderChar"/>
    <w:uiPriority w:val="99"/>
    <w:unhideWhenUsed/>
    <w:rsid w:val="0025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6D"/>
  </w:style>
  <w:style w:type="paragraph" w:styleId="Footer">
    <w:name w:val="footer"/>
    <w:basedOn w:val="Normal"/>
    <w:link w:val="FooterChar"/>
    <w:uiPriority w:val="99"/>
    <w:unhideWhenUsed/>
    <w:rsid w:val="0025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6D"/>
  </w:style>
  <w:style w:type="paragraph" w:styleId="NoSpacing">
    <w:name w:val="No Spacing"/>
    <w:uiPriority w:val="1"/>
    <w:qFormat/>
    <w:rsid w:val="0025166D"/>
    <w:pPr>
      <w:spacing w:after="0" w:line="240" w:lineRule="auto"/>
    </w:pPr>
  </w:style>
  <w:style w:type="character" w:customStyle="1" w:styleId="Heading1Char">
    <w:name w:val="Heading 1 Char"/>
    <w:basedOn w:val="DefaultParagraphFont"/>
    <w:link w:val="Heading1"/>
    <w:uiPriority w:val="9"/>
    <w:rsid w:val="009A6379"/>
    <w:rPr>
      <w:rFonts w:ascii="Arial" w:eastAsia="Arial" w:hAnsi="Arial"/>
      <w:b/>
      <w:bCs/>
      <w:sz w:val="30"/>
      <w:szCs w:val="30"/>
      <w:lang w:val="en-US"/>
    </w:rPr>
  </w:style>
  <w:style w:type="character" w:customStyle="1" w:styleId="Heading2Char">
    <w:name w:val="Heading 2 Char"/>
    <w:basedOn w:val="DefaultParagraphFont"/>
    <w:link w:val="Heading2"/>
    <w:uiPriority w:val="9"/>
    <w:rsid w:val="009A6379"/>
    <w:rPr>
      <w:rFonts w:ascii="Arial" w:eastAsia="Arial" w:hAnsi="Arial"/>
      <w:b/>
      <w:bCs/>
      <w:sz w:val="24"/>
      <w:szCs w:val="24"/>
      <w:lang w:val="en-US"/>
    </w:rPr>
  </w:style>
  <w:style w:type="paragraph" w:styleId="BodyText">
    <w:name w:val="Body Text"/>
    <w:basedOn w:val="Normal"/>
    <w:link w:val="BodyTextChar"/>
    <w:uiPriority w:val="1"/>
    <w:qFormat/>
    <w:rsid w:val="009A6379"/>
    <w:pPr>
      <w:widowControl w:val="0"/>
      <w:spacing w:after="0" w:line="240" w:lineRule="auto"/>
      <w:ind w:left="830"/>
    </w:pPr>
    <w:rPr>
      <w:rFonts w:ascii="Arial" w:eastAsia="Arial" w:hAnsi="Arial"/>
      <w:sz w:val="20"/>
      <w:szCs w:val="20"/>
      <w:lang w:val="en-US"/>
    </w:rPr>
  </w:style>
  <w:style w:type="character" w:customStyle="1" w:styleId="BodyTextChar">
    <w:name w:val="Body Text Char"/>
    <w:basedOn w:val="DefaultParagraphFont"/>
    <w:link w:val="BodyText"/>
    <w:uiPriority w:val="1"/>
    <w:rsid w:val="009A6379"/>
    <w:rPr>
      <w:rFonts w:ascii="Arial" w:eastAsia="Arial" w:hAnsi="Arial"/>
      <w:sz w:val="20"/>
      <w:szCs w:val="20"/>
      <w:lang w:val="en-US"/>
    </w:rPr>
  </w:style>
  <w:style w:type="paragraph" w:styleId="ListParagraph">
    <w:name w:val="List Paragraph"/>
    <w:basedOn w:val="Normal"/>
    <w:uiPriority w:val="1"/>
    <w:qFormat/>
    <w:rsid w:val="009A6379"/>
    <w:pPr>
      <w:widowControl w:val="0"/>
      <w:spacing w:after="0" w:line="240" w:lineRule="auto"/>
    </w:pPr>
    <w:rPr>
      <w:lang w:val="en-US"/>
    </w:rPr>
  </w:style>
  <w:style w:type="paragraph" w:customStyle="1" w:styleId="TableParagraph">
    <w:name w:val="Table Paragraph"/>
    <w:basedOn w:val="Normal"/>
    <w:uiPriority w:val="1"/>
    <w:qFormat/>
    <w:rsid w:val="009A637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147C2B-C877-4E41-AFAB-BB6FF8D0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Wakelin-Doak</dc:creator>
  <cp:keywords/>
  <dc:description/>
  <cp:lastModifiedBy>Danielle Wakelin-Doak</cp:lastModifiedBy>
  <cp:revision>6</cp:revision>
  <cp:lastPrinted>2019-03-01T14:10:00Z</cp:lastPrinted>
  <dcterms:created xsi:type="dcterms:W3CDTF">2019-03-01T13:52:00Z</dcterms:created>
  <dcterms:modified xsi:type="dcterms:W3CDTF">2019-03-01T15:05:00Z</dcterms:modified>
</cp:coreProperties>
</file>